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81A3C" w14:textId="65A9306E" w:rsidR="0058438D" w:rsidRDefault="0058438D" w:rsidP="00CA2BC1">
      <w:pPr>
        <w:pStyle w:val="Heading2"/>
        <w:jc w:val="left"/>
        <w:rPr>
          <w:caps w:val="0"/>
          <w:noProof/>
        </w:rPr>
      </w:pPr>
      <w:r w:rsidRPr="003A6733">
        <w:rPr>
          <w:noProof/>
        </w:rPr>
        <w:drawing>
          <wp:anchor distT="0" distB="0" distL="114300" distR="114300" simplePos="0" relativeHeight="251659264" behindDoc="1" locked="0" layoutInCell="1" allowOverlap="1" wp14:anchorId="3FE4C3A3" wp14:editId="3BD9D751">
            <wp:simplePos x="0" y="0"/>
            <wp:positionH relativeFrom="column">
              <wp:posOffset>-1348740</wp:posOffset>
            </wp:positionH>
            <wp:positionV relativeFrom="paragraph">
              <wp:posOffset>-805180</wp:posOffset>
            </wp:positionV>
            <wp:extent cx="8274050" cy="184785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571C0" w14:textId="77777777" w:rsidR="0058438D" w:rsidRDefault="0058438D" w:rsidP="00CA2BC1">
      <w:pPr>
        <w:pStyle w:val="Heading2"/>
        <w:jc w:val="left"/>
        <w:rPr>
          <w:caps w:val="0"/>
          <w:noProof/>
        </w:rPr>
      </w:pPr>
    </w:p>
    <w:p w14:paraId="421D95D3" w14:textId="6F2B27F7" w:rsidR="00D34DA9" w:rsidRDefault="00633FBD" w:rsidP="00CA2BC1">
      <w:pPr>
        <w:pStyle w:val="Heading2"/>
        <w:jc w:val="left"/>
        <w:rPr>
          <w:caps w:val="0"/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0E0CE2" wp14:editId="3B272209">
            <wp:simplePos x="0" y="0"/>
            <wp:positionH relativeFrom="page">
              <wp:posOffset>614680</wp:posOffset>
            </wp:positionH>
            <wp:positionV relativeFrom="page">
              <wp:posOffset>544830</wp:posOffset>
            </wp:positionV>
            <wp:extent cx="3600450" cy="1040130"/>
            <wp:effectExtent l="0" t="0" r="0" b="0"/>
            <wp:wrapNone/>
            <wp:docPr id="11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38D">
        <w:rPr>
          <w:caps w:val="0"/>
          <w:noProof/>
        </w:rPr>
        <w:t>A</w:t>
      </w:r>
      <w:r w:rsidR="00CA2BC1">
        <w:rPr>
          <w:caps w:val="0"/>
          <w:noProof/>
        </w:rPr>
        <w:t>udit Snapshot</w:t>
      </w:r>
    </w:p>
    <w:p w14:paraId="43261DFE" w14:textId="01DDF533" w:rsidR="00CA2BC1" w:rsidRDefault="0059736C" w:rsidP="00CA2BC1">
      <w:pPr>
        <w:pStyle w:val="Heading3"/>
      </w:pPr>
      <w:r>
        <w:t>July</w:t>
      </w:r>
      <w:r w:rsidR="00CA2BC1">
        <w:t xml:space="preserve"> 2024</w:t>
      </w:r>
    </w:p>
    <w:p w14:paraId="140E60F0" w14:textId="1DA08148" w:rsidR="00BA4587" w:rsidRPr="00BA4587" w:rsidRDefault="00BA4587" w:rsidP="00BA4587">
      <w:pPr>
        <w:pStyle w:val="Heading3"/>
        <w:rPr>
          <w:rStyle w:val="Strong"/>
          <w:b/>
          <w:bCs w:val="0"/>
        </w:rPr>
      </w:pPr>
      <w:r w:rsidRPr="00BA4587">
        <w:rPr>
          <w:rStyle w:val="Strong"/>
          <w:b/>
          <w:bCs w:val="0"/>
        </w:rPr>
        <w:t xml:space="preserve">Audit – </w:t>
      </w:r>
      <w:r w:rsidR="00E227D7">
        <w:rPr>
          <w:rStyle w:val="Strong"/>
          <w:b/>
          <w:bCs w:val="0"/>
        </w:rPr>
        <w:t>Controls Supporting Compliance with Basin Plan Requirements</w:t>
      </w:r>
    </w:p>
    <w:p w14:paraId="1011F873" w14:textId="77777777" w:rsidR="00717791" w:rsidRDefault="00717791" w:rsidP="00717791">
      <w:pPr>
        <w:spacing w:after="0"/>
      </w:pPr>
    </w:p>
    <w:p w14:paraId="541DE9C2" w14:textId="65E33E63" w:rsidR="005E664D" w:rsidRDefault="008B5824" w:rsidP="00717791">
      <w:pPr>
        <w:spacing w:after="0"/>
      </w:pPr>
      <w:r>
        <w:t xml:space="preserve">The objective of this audit was </w:t>
      </w:r>
      <w:r w:rsidR="00425BA6">
        <w:t xml:space="preserve">to examine the controls that </w:t>
      </w:r>
      <w:r w:rsidR="003C3DC3">
        <w:t xml:space="preserve">the Department </w:t>
      </w:r>
      <w:r w:rsidR="004F21F9">
        <w:t xml:space="preserve">of Climate Change, Energy, the Environment and Water </w:t>
      </w:r>
      <w:r w:rsidR="00AC2BC7">
        <w:t xml:space="preserve">(DCCEEW) </w:t>
      </w:r>
      <w:r w:rsidR="003C3DC3">
        <w:t xml:space="preserve">had in place to ensure that persons </w:t>
      </w:r>
      <w:r w:rsidR="00AC2BC7">
        <w:t xml:space="preserve">with knowledge of a pending water announcement did not </w:t>
      </w:r>
      <w:r w:rsidR="00AF7EFC">
        <w:t>enter</w:t>
      </w:r>
      <w:r w:rsidR="00AC2BC7">
        <w:t xml:space="preserve"> any water trading activity </w:t>
      </w:r>
      <w:r w:rsidR="00262853">
        <w:t xml:space="preserve">before it was made generally available, as </w:t>
      </w:r>
      <w:r w:rsidR="00AF7EFC">
        <w:t>referenced</w:t>
      </w:r>
      <w:r w:rsidR="00262853">
        <w:t xml:space="preserve"> by sections 12.51 and 12.52 of the Basin Plan.</w:t>
      </w:r>
    </w:p>
    <w:p w14:paraId="4B8EE268" w14:textId="6315BDC4" w:rsidR="00CA2BC1" w:rsidRPr="00B436AA" w:rsidRDefault="00262853" w:rsidP="00B436AA">
      <w:r>
        <w:t xml:space="preserve"> </w:t>
      </w:r>
      <w:r w:rsidR="00B436AA" w:rsidRPr="00B436AA">
        <w:t xml:space="preserve"> </w:t>
      </w:r>
    </w:p>
    <w:p w14:paraId="0E265CD5" w14:textId="28D0F3D1" w:rsidR="00E45445" w:rsidRDefault="00E45445" w:rsidP="00E45445">
      <w:pPr>
        <w:pStyle w:val="Heading3"/>
      </w:pPr>
      <w:r>
        <w:t>Why this audit</w:t>
      </w:r>
      <w:r w:rsidR="00EC1C9C">
        <w:t xml:space="preserve"> was </w:t>
      </w:r>
      <w:r w:rsidR="008D27F7">
        <w:t>necessary</w:t>
      </w:r>
      <w:r w:rsidR="00AF7EFC">
        <w:t>?</w:t>
      </w:r>
    </w:p>
    <w:p w14:paraId="0FA7B7B6" w14:textId="77777777" w:rsidR="0092187C" w:rsidRPr="0092187C" w:rsidRDefault="007B45C5" w:rsidP="0067690C">
      <w:pPr>
        <w:pStyle w:val="ListBullet"/>
        <w:rPr>
          <w:lang w:val="en-GB"/>
        </w:rPr>
      </w:pPr>
      <w:r>
        <w:t xml:space="preserve">On 22 February 2023, </w:t>
      </w:r>
      <w:r w:rsidR="00A65234">
        <w:t xml:space="preserve">the Australian Government announced their intention to enter the Murray-Darling </w:t>
      </w:r>
      <w:r w:rsidR="009A2642">
        <w:t xml:space="preserve">Basin water market as a purchaser of water, referred to as </w:t>
      </w:r>
      <w:r w:rsidR="0092187C">
        <w:t>the Bridging the Gap announcement.</w:t>
      </w:r>
    </w:p>
    <w:p w14:paraId="04F52DB8" w14:textId="77777777" w:rsidR="009752A5" w:rsidRPr="009752A5" w:rsidRDefault="0092187C" w:rsidP="0067690C">
      <w:pPr>
        <w:pStyle w:val="ListBullet"/>
        <w:rPr>
          <w:lang w:val="en-GB"/>
        </w:rPr>
      </w:pPr>
      <w:r>
        <w:t xml:space="preserve">This announcement represented a change in policy </w:t>
      </w:r>
      <w:r w:rsidR="00D95FBC">
        <w:t xml:space="preserve">that altered the active role(s) of DCCEEW </w:t>
      </w:r>
      <w:r w:rsidR="009752A5">
        <w:t>and heightened the risks associated with managing compliance with sensitive water market information.</w:t>
      </w:r>
    </w:p>
    <w:p w14:paraId="2CB6C140" w14:textId="1C6580C3" w:rsidR="005E664D" w:rsidRPr="005E664D" w:rsidRDefault="005A71B9" w:rsidP="0067690C">
      <w:pPr>
        <w:pStyle w:val="ListBullet"/>
        <w:rPr>
          <w:lang w:val="en-GB"/>
        </w:rPr>
      </w:pPr>
      <w:r>
        <w:t xml:space="preserve">DCCEEW compliance with </w:t>
      </w:r>
      <w:r w:rsidR="00091D92">
        <w:t xml:space="preserve">water trading rules in the Basin Plan </w:t>
      </w:r>
      <w:r w:rsidR="001C2BB2">
        <w:t>is important to</w:t>
      </w:r>
      <w:r w:rsidR="008C3291">
        <w:t xml:space="preserve"> </w:t>
      </w:r>
      <w:r w:rsidR="00D0396D">
        <w:t>the maintenance of</w:t>
      </w:r>
      <w:r w:rsidR="001C2BB2">
        <w:t xml:space="preserve"> trust and confidence in the water market.</w:t>
      </w:r>
      <w:r w:rsidR="00D95FBC">
        <w:t xml:space="preserve"> </w:t>
      </w:r>
      <w:r w:rsidR="009A2642">
        <w:t xml:space="preserve"> </w:t>
      </w:r>
    </w:p>
    <w:p w14:paraId="6ECD9994" w14:textId="1A9DA45A" w:rsidR="00E45445" w:rsidRPr="00E45445" w:rsidRDefault="00E45445" w:rsidP="005E664D">
      <w:pPr>
        <w:pStyle w:val="ListBullet"/>
        <w:numPr>
          <w:ilvl w:val="0"/>
          <w:numId w:val="0"/>
        </w:numPr>
        <w:ind w:left="369" w:hanging="369"/>
        <w:rPr>
          <w:lang w:val="en-GB"/>
        </w:rPr>
      </w:pPr>
      <w:r w:rsidRPr="00977907">
        <w:tab/>
      </w:r>
    </w:p>
    <w:p w14:paraId="6089C750" w14:textId="77777777" w:rsidR="00E45445" w:rsidRDefault="00E45445" w:rsidP="00E45445">
      <w:pPr>
        <w:pStyle w:val="Heading3"/>
      </w:pPr>
      <w:r>
        <w:t>Key facts</w:t>
      </w:r>
    </w:p>
    <w:p w14:paraId="07DB5C6A" w14:textId="549822E2" w:rsidR="004314ED" w:rsidRDefault="00C166FF" w:rsidP="00E45445">
      <w:pPr>
        <w:pStyle w:val="ListBullet"/>
        <w:rPr>
          <w:lang w:val="en-GB"/>
        </w:rPr>
      </w:pPr>
      <w:r>
        <w:rPr>
          <w:lang w:val="en-GB"/>
        </w:rPr>
        <w:t>The Water Division</w:t>
      </w:r>
      <w:r w:rsidR="00EC0BBF">
        <w:rPr>
          <w:lang w:val="en-GB"/>
        </w:rPr>
        <w:t>(s) within DCCEEW provide advice to government, develop polic</w:t>
      </w:r>
      <w:r w:rsidR="004314ED">
        <w:rPr>
          <w:lang w:val="en-GB"/>
        </w:rPr>
        <w:t>y</w:t>
      </w:r>
      <w:r w:rsidR="00EC0BBF">
        <w:rPr>
          <w:lang w:val="en-GB"/>
        </w:rPr>
        <w:t xml:space="preserve">, and implement government policy in relation to water management </w:t>
      </w:r>
      <w:r w:rsidR="004314ED">
        <w:rPr>
          <w:lang w:val="en-GB"/>
        </w:rPr>
        <w:t>and water markets in the Murray-Darling Basin.</w:t>
      </w:r>
    </w:p>
    <w:p w14:paraId="6D028B49" w14:textId="77777777" w:rsidR="00301E28" w:rsidRDefault="00AE47C0" w:rsidP="00E45445">
      <w:pPr>
        <w:pStyle w:val="ListBullet"/>
        <w:rPr>
          <w:lang w:val="en-GB"/>
        </w:rPr>
      </w:pPr>
      <w:r>
        <w:rPr>
          <w:lang w:val="en-GB"/>
        </w:rPr>
        <w:t xml:space="preserve">DCCEEW includes the Commonwealth Environmental Water Holder (CEWH) </w:t>
      </w:r>
      <w:r w:rsidR="00301E28">
        <w:rPr>
          <w:lang w:val="en-GB"/>
        </w:rPr>
        <w:t>which holds water assets and actively trades in the Murray-Darling Basin water market.</w:t>
      </w:r>
    </w:p>
    <w:p w14:paraId="6FD6F14E" w14:textId="77777777" w:rsidR="000625B4" w:rsidRDefault="002B7052" w:rsidP="00E45445">
      <w:pPr>
        <w:pStyle w:val="ListBullet"/>
        <w:rPr>
          <w:lang w:val="en-GB"/>
        </w:rPr>
      </w:pPr>
      <w:r>
        <w:rPr>
          <w:lang w:val="en-GB"/>
        </w:rPr>
        <w:t>On</w:t>
      </w:r>
      <w:r w:rsidR="00622D01">
        <w:rPr>
          <w:lang w:val="en-GB"/>
        </w:rPr>
        <w:t xml:space="preserve"> 23 January 2023, </w:t>
      </w:r>
      <w:r w:rsidR="00003FA7">
        <w:rPr>
          <w:lang w:val="en-GB"/>
        </w:rPr>
        <w:t>the CEWH</w:t>
      </w:r>
      <w:r w:rsidR="00C166FF">
        <w:rPr>
          <w:lang w:val="en-GB"/>
        </w:rPr>
        <w:t xml:space="preserve"> </w:t>
      </w:r>
      <w:r w:rsidR="00003FA7">
        <w:rPr>
          <w:lang w:val="en-GB"/>
        </w:rPr>
        <w:t xml:space="preserve">announced their intention to sell up to </w:t>
      </w:r>
      <w:r w:rsidR="000625B4">
        <w:rPr>
          <w:lang w:val="en-GB"/>
        </w:rPr>
        <w:t>8 Gigalitres (GL) of annual water allocations in the Goulburn Catchment in Victoria</w:t>
      </w:r>
    </w:p>
    <w:p w14:paraId="4C42EDAF" w14:textId="77777777" w:rsidR="005E664D" w:rsidRDefault="000625B4" w:rsidP="00E45445">
      <w:pPr>
        <w:pStyle w:val="ListBullet"/>
        <w:rPr>
          <w:lang w:val="en-GB"/>
        </w:rPr>
      </w:pPr>
      <w:r>
        <w:rPr>
          <w:lang w:val="en-GB"/>
        </w:rPr>
        <w:t xml:space="preserve">On 22 February 2023, DCCEEW announced their intention </w:t>
      </w:r>
      <w:r w:rsidR="003A4639">
        <w:rPr>
          <w:lang w:val="en-GB"/>
        </w:rPr>
        <w:t xml:space="preserve">to purchase 49.2GL of permanent water entitlements </w:t>
      </w:r>
      <w:r w:rsidR="00F25A90">
        <w:rPr>
          <w:lang w:val="en-GB"/>
        </w:rPr>
        <w:t xml:space="preserve">in the Murray, Namoi, Border Rivers, Barwon-Darling, Lachlan and Condamine-Balonne catchments </w:t>
      </w:r>
      <w:r w:rsidR="00250C6C">
        <w:rPr>
          <w:lang w:val="en-GB"/>
        </w:rPr>
        <w:t>in NSW and Queensland.</w:t>
      </w:r>
      <w:r w:rsidR="003A4639">
        <w:rPr>
          <w:lang w:val="en-GB"/>
        </w:rPr>
        <w:t xml:space="preserve"> </w:t>
      </w:r>
    </w:p>
    <w:p w14:paraId="526F948A" w14:textId="7A2082B2" w:rsidR="00E45445" w:rsidRPr="00E45445" w:rsidRDefault="000625B4" w:rsidP="005E664D">
      <w:pPr>
        <w:pStyle w:val="ListBullet"/>
        <w:numPr>
          <w:ilvl w:val="0"/>
          <w:numId w:val="0"/>
        </w:numPr>
        <w:ind w:left="369" w:hanging="369"/>
        <w:rPr>
          <w:lang w:val="en-GB"/>
        </w:rPr>
      </w:pPr>
      <w:r>
        <w:rPr>
          <w:lang w:val="en-GB"/>
        </w:rPr>
        <w:t xml:space="preserve"> </w:t>
      </w:r>
      <w:r w:rsidR="00E45445" w:rsidRPr="007D72E5">
        <w:rPr>
          <w:lang w:val="en-GB"/>
        </w:rPr>
        <w:t xml:space="preserve"> </w:t>
      </w:r>
    </w:p>
    <w:p w14:paraId="1DA25E68" w14:textId="2084FC54" w:rsidR="00E45445" w:rsidRDefault="00E45445" w:rsidP="00E45445">
      <w:pPr>
        <w:pStyle w:val="Heading3"/>
      </w:pPr>
      <w:r>
        <w:t xml:space="preserve">What </w:t>
      </w:r>
      <w:r w:rsidR="004909F6">
        <w:t>was</w:t>
      </w:r>
      <w:r>
        <w:t xml:space="preserve"> </w:t>
      </w:r>
      <w:r w:rsidR="00AF7EFC">
        <w:t>found?</w:t>
      </w:r>
    </w:p>
    <w:p w14:paraId="53F6BF84" w14:textId="0EE4C8DE" w:rsidR="004D1955" w:rsidRDefault="00873BA4" w:rsidP="00533B33">
      <w:pPr>
        <w:pStyle w:val="ListBullet"/>
        <w:rPr>
          <w:lang w:val="en-GB"/>
        </w:rPr>
      </w:pPr>
      <w:r>
        <w:rPr>
          <w:lang w:val="en-GB"/>
        </w:rPr>
        <w:t xml:space="preserve">DCCEEW arrangements </w:t>
      </w:r>
      <w:r w:rsidR="003D06A7">
        <w:rPr>
          <w:lang w:val="en-GB"/>
        </w:rPr>
        <w:t xml:space="preserve">were assessed as </w:t>
      </w:r>
      <w:r w:rsidR="00AF7EFC">
        <w:rPr>
          <w:lang w:val="en-GB"/>
        </w:rPr>
        <w:t>partly</w:t>
      </w:r>
      <w:r w:rsidR="003D06A7">
        <w:rPr>
          <w:lang w:val="en-GB"/>
        </w:rPr>
        <w:t xml:space="preserve"> effective for ensuring compliance with sections 12.51 and 12.52 of the Basin Plan. </w:t>
      </w:r>
      <w:r w:rsidR="00926A78">
        <w:rPr>
          <w:lang w:val="en-GB"/>
        </w:rPr>
        <w:t xml:space="preserve">This included the overarching policy and procedural framework, </w:t>
      </w:r>
      <w:r w:rsidR="00300744">
        <w:rPr>
          <w:lang w:val="en-GB"/>
        </w:rPr>
        <w:t xml:space="preserve">timing and coverage of </w:t>
      </w:r>
      <w:r w:rsidR="00630236">
        <w:rPr>
          <w:lang w:val="en-GB"/>
        </w:rPr>
        <w:t xml:space="preserve">staff training, </w:t>
      </w:r>
      <w:r w:rsidR="00F5798D">
        <w:rPr>
          <w:lang w:val="en-GB"/>
        </w:rPr>
        <w:t xml:space="preserve">and </w:t>
      </w:r>
      <w:r w:rsidR="004D1955">
        <w:rPr>
          <w:lang w:val="en-GB"/>
        </w:rPr>
        <w:t>controls for managing conflicts of interest.</w:t>
      </w:r>
    </w:p>
    <w:p w14:paraId="1DF4E7C6" w14:textId="556C639D" w:rsidR="003A656E" w:rsidRPr="002F41E2" w:rsidRDefault="008E6AE0" w:rsidP="00A7771C">
      <w:pPr>
        <w:pStyle w:val="ListBullet"/>
        <w:rPr>
          <w:lang w:val="en-GB"/>
        </w:rPr>
      </w:pPr>
      <w:r w:rsidRPr="002F41E2">
        <w:rPr>
          <w:lang w:val="en-GB"/>
        </w:rPr>
        <w:lastRenderedPageBreak/>
        <w:t>DCCEEW information barriers established were assessed as not effective because</w:t>
      </w:r>
      <w:r w:rsidR="002F41E2" w:rsidRPr="002F41E2">
        <w:rPr>
          <w:lang w:val="en-GB"/>
        </w:rPr>
        <w:t xml:space="preserve"> it did not sufficiently outline how key controls such as information barrier arrangements operate and must be complied with</w:t>
      </w:r>
      <w:r w:rsidR="005F4857">
        <w:rPr>
          <w:lang w:val="en-GB"/>
        </w:rPr>
        <w:t>. Furthermore, a</w:t>
      </w:r>
      <w:r w:rsidR="002F41E2" w:rsidRPr="002F41E2">
        <w:rPr>
          <w:lang w:val="en-US"/>
        </w:rPr>
        <w:t xml:space="preserve"> revised policy framework </w:t>
      </w:r>
      <w:r w:rsidR="002F41E2">
        <w:rPr>
          <w:lang w:val="en-US"/>
        </w:rPr>
        <w:t>was socialised</w:t>
      </w:r>
      <w:r w:rsidR="002F41E2" w:rsidRPr="002F41E2">
        <w:rPr>
          <w:lang w:val="en-US"/>
        </w:rPr>
        <w:t xml:space="preserve"> with staff on 1 March 2023, after the water announcement was made generally available</w:t>
      </w:r>
      <w:r w:rsidR="00E227D7">
        <w:rPr>
          <w:lang w:val="en-US"/>
        </w:rPr>
        <w:t xml:space="preserve"> and i</w:t>
      </w:r>
      <w:r w:rsidR="002F41E2" w:rsidRPr="002F41E2">
        <w:rPr>
          <w:lang w:val="en-US"/>
        </w:rPr>
        <w:t>t is not clear how all staff were made aware of the policy framework and its requirements prior to the water announcement being made publicly available.</w:t>
      </w:r>
    </w:p>
    <w:p w14:paraId="584BF02F" w14:textId="425327F0" w:rsidR="00E45445" w:rsidRPr="00BF39D5" w:rsidRDefault="00BD1F02" w:rsidP="00533B33">
      <w:pPr>
        <w:pStyle w:val="ListBullet"/>
        <w:rPr>
          <w:lang w:val="en-GB"/>
        </w:rPr>
      </w:pPr>
      <w:r>
        <w:rPr>
          <w:lang w:val="en-GB"/>
        </w:rPr>
        <w:t xml:space="preserve">While the </w:t>
      </w:r>
      <w:r w:rsidR="00AF7EFC">
        <w:rPr>
          <w:lang w:val="en-GB"/>
        </w:rPr>
        <w:t xml:space="preserve">CEWH’s </w:t>
      </w:r>
      <w:r>
        <w:rPr>
          <w:lang w:val="en-GB"/>
        </w:rPr>
        <w:t xml:space="preserve">overarching </w:t>
      </w:r>
      <w:r w:rsidR="00AC2260">
        <w:rPr>
          <w:lang w:val="en-GB"/>
        </w:rPr>
        <w:t>policy and procedural framework</w:t>
      </w:r>
      <w:r w:rsidR="00AF7EFC">
        <w:rPr>
          <w:lang w:val="en-GB"/>
        </w:rPr>
        <w:t xml:space="preserve">, training, information barrier arrangements and </w:t>
      </w:r>
      <w:r w:rsidR="003C4464">
        <w:rPr>
          <w:lang w:val="en-GB"/>
        </w:rPr>
        <w:t>managing</w:t>
      </w:r>
      <w:r w:rsidR="00AF7EFC">
        <w:rPr>
          <w:lang w:val="en-GB"/>
        </w:rPr>
        <w:t xml:space="preserve"> of conflicts were assessed as largely effective.</w:t>
      </w:r>
      <w:r w:rsidR="004774EE">
        <w:rPr>
          <w:lang w:val="en-GB"/>
        </w:rPr>
        <w:t xml:space="preserve"> </w:t>
      </w:r>
      <w:r w:rsidR="003D06A7">
        <w:rPr>
          <w:lang w:val="en-GB"/>
        </w:rPr>
        <w:t xml:space="preserve"> </w:t>
      </w:r>
    </w:p>
    <w:p w14:paraId="11DA4088" w14:textId="77777777" w:rsidR="00DC1861" w:rsidRDefault="00DC1861" w:rsidP="00BF39D5">
      <w:pPr>
        <w:pStyle w:val="Heading3"/>
      </w:pPr>
    </w:p>
    <w:p w14:paraId="5F9A5F42" w14:textId="07884561" w:rsidR="006943E6" w:rsidRDefault="000A00DF" w:rsidP="00BF39D5">
      <w:pPr>
        <w:pStyle w:val="Heading3"/>
      </w:pPr>
      <w:r>
        <w:t>Key recommendations</w:t>
      </w:r>
    </w:p>
    <w:p w14:paraId="3D7919BF" w14:textId="4E5F132F" w:rsidR="003C4AE2" w:rsidRPr="00E227D7" w:rsidRDefault="00286D85" w:rsidP="003C4AE2">
      <w:pPr>
        <w:pStyle w:val="ListParagraph"/>
        <w:numPr>
          <w:ilvl w:val="0"/>
          <w:numId w:val="49"/>
        </w:numPr>
        <w:ind w:left="357" w:hanging="357"/>
        <w:contextualSpacing w:val="0"/>
        <w:rPr>
          <w:rFonts w:ascii="Verdana" w:hAnsi="Verdana"/>
          <w:sz w:val="20"/>
          <w:szCs w:val="20"/>
        </w:rPr>
      </w:pPr>
      <w:r w:rsidRPr="00E227D7">
        <w:rPr>
          <w:rFonts w:ascii="Verdana" w:hAnsi="Verdana"/>
          <w:sz w:val="20"/>
          <w:szCs w:val="20"/>
        </w:rPr>
        <w:t xml:space="preserve">DCCEEW and the CEWH should </w:t>
      </w:r>
      <w:r w:rsidR="007D227F" w:rsidRPr="00E227D7">
        <w:rPr>
          <w:rFonts w:ascii="Verdana" w:hAnsi="Verdana"/>
          <w:sz w:val="20"/>
          <w:szCs w:val="20"/>
        </w:rPr>
        <w:t xml:space="preserve">review and </w:t>
      </w:r>
      <w:r w:rsidR="00907FE8" w:rsidRPr="00E227D7">
        <w:rPr>
          <w:rFonts w:ascii="Verdana" w:hAnsi="Verdana"/>
          <w:sz w:val="20"/>
          <w:szCs w:val="20"/>
        </w:rPr>
        <w:t xml:space="preserve">enforce the requirement </w:t>
      </w:r>
      <w:r w:rsidR="007D227F" w:rsidRPr="00E227D7">
        <w:rPr>
          <w:rFonts w:ascii="Verdana" w:hAnsi="Verdana"/>
          <w:sz w:val="20"/>
          <w:szCs w:val="20"/>
        </w:rPr>
        <w:t xml:space="preserve">for </w:t>
      </w:r>
      <w:r w:rsidR="00AF7EFC" w:rsidRPr="00E227D7">
        <w:rPr>
          <w:rFonts w:ascii="Verdana" w:hAnsi="Verdana"/>
          <w:sz w:val="20"/>
          <w:szCs w:val="20"/>
        </w:rPr>
        <w:t>conflict-of-interest</w:t>
      </w:r>
      <w:r w:rsidR="00FD3815" w:rsidRPr="00E227D7">
        <w:rPr>
          <w:rFonts w:ascii="Verdana" w:hAnsi="Verdana"/>
          <w:sz w:val="20"/>
          <w:szCs w:val="20"/>
        </w:rPr>
        <w:t xml:space="preserve"> declarations </w:t>
      </w:r>
      <w:r w:rsidR="007D227F" w:rsidRPr="00E227D7">
        <w:rPr>
          <w:rFonts w:ascii="Verdana" w:hAnsi="Verdana"/>
          <w:sz w:val="20"/>
          <w:szCs w:val="20"/>
        </w:rPr>
        <w:t>to be</w:t>
      </w:r>
      <w:r w:rsidR="00FD3815" w:rsidRPr="00E227D7">
        <w:rPr>
          <w:rFonts w:ascii="Verdana" w:hAnsi="Verdana"/>
          <w:sz w:val="20"/>
          <w:szCs w:val="20"/>
        </w:rPr>
        <w:t xml:space="preserve"> completed </w:t>
      </w:r>
      <w:r w:rsidR="003C4AE2" w:rsidRPr="00E227D7">
        <w:rPr>
          <w:rFonts w:ascii="Verdana" w:hAnsi="Verdana"/>
          <w:sz w:val="20"/>
          <w:szCs w:val="20"/>
        </w:rPr>
        <w:t>in all circumstances where required.</w:t>
      </w:r>
    </w:p>
    <w:p w14:paraId="1EBBB95E" w14:textId="2458977C" w:rsidR="003C4AE2" w:rsidRPr="00E227D7" w:rsidRDefault="00713887" w:rsidP="003C4AE2">
      <w:pPr>
        <w:pStyle w:val="ListParagraph"/>
        <w:numPr>
          <w:ilvl w:val="0"/>
          <w:numId w:val="49"/>
        </w:numPr>
        <w:ind w:left="357" w:hanging="357"/>
        <w:contextualSpacing w:val="0"/>
        <w:rPr>
          <w:rFonts w:ascii="Verdana" w:hAnsi="Verdana"/>
          <w:sz w:val="20"/>
          <w:szCs w:val="20"/>
        </w:rPr>
      </w:pPr>
      <w:r w:rsidRPr="00E227D7">
        <w:rPr>
          <w:rFonts w:ascii="Verdana" w:hAnsi="Verdana"/>
          <w:sz w:val="20"/>
          <w:szCs w:val="20"/>
        </w:rPr>
        <w:t xml:space="preserve">DCCEEW and the CEWH </w:t>
      </w:r>
      <w:r w:rsidR="006E7C84" w:rsidRPr="00E227D7">
        <w:rPr>
          <w:rFonts w:ascii="Verdana" w:hAnsi="Verdana"/>
          <w:sz w:val="20"/>
          <w:szCs w:val="20"/>
        </w:rPr>
        <w:t xml:space="preserve">should clearly outline their information barrier arrangements, the systems that should not be used </w:t>
      </w:r>
      <w:r w:rsidR="008E3E29" w:rsidRPr="00E227D7">
        <w:rPr>
          <w:rFonts w:ascii="Verdana" w:hAnsi="Verdana"/>
          <w:sz w:val="20"/>
          <w:szCs w:val="20"/>
        </w:rPr>
        <w:t xml:space="preserve">to store information and </w:t>
      </w:r>
      <w:r w:rsidR="0099017D" w:rsidRPr="00E227D7">
        <w:rPr>
          <w:rFonts w:ascii="Verdana" w:hAnsi="Verdana"/>
          <w:sz w:val="20"/>
          <w:szCs w:val="20"/>
        </w:rPr>
        <w:t xml:space="preserve">ensure </w:t>
      </w:r>
      <w:r w:rsidR="00000363" w:rsidRPr="00E227D7">
        <w:rPr>
          <w:rFonts w:ascii="Verdana" w:hAnsi="Verdana"/>
          <w:sz w:val="20"/>
          <w:szCs w:val="20"/>
        </w:rPr>
        <w:t xml:space="preserve">that access </w:t>
      </w:r>
      <w:r w:rsidR="00711EDF" w:rsidRPr="00E227D7">
        <w:rPr>
          <w:rFonts w:ascii="Verdana" w:hAnsi="Verdana"/>
          <w:sz w:val="20"/>
          <w:szCs w:val="20"/>
        </w:rPr>
        <w:t>logs are periodically reviewed and audited</w:t>
      </w:r>
      <w:r w:rsidR="00000363" w:rsidRPr="00E227D7">
        <w:rPr>
          <w:rFonts w:ascii="Verdana" w:hAnsi="Verdana"/>
          <w:sz w:val="20"/>
          <w:szCs w:val="20"/>
        </w:rPr>
        <w:t>.</w:t>
      </w:r>
    </w:p>
    <w:p w14:paraId="66C237C4" w14:textId="10D5937C" w:rsidR="002204FA" w:rsidRPr="00E227D7" w:rsidRDefault="007B1748" w:rsidP="003C4AE2">
      <w:pPr>
        <w:pStyle w:val="ListParagraph"/>
        <w:numPr>
          <w:ilvl w:val="0"/>
          <w:numId w:val="49"/>
        </w:numPr>
        <w:ind w:left="357" w:hanging="357"/>
        <w:contextualSpacing w:val="0"/>
        <w:rPr>
          <w:rFonts w:ascii="Verdana" w:hAnsi="Verdana"/>
          <w:sz w:val="20"/>
          <w:szCs w:val="20"/>
        </w:rPr>
      </w:pPr>
      <w:r w:rsidRPr="00E227D7">
        <w:rPr>
          <w:rFonts w:ascii="Verdana" w:hAnsi="Verdana"/>
          <w:sz w:val="20"/>
          <w:szCs w:val="20"/>
        </w:rPr>
        <w:t xml:space="preserve">The policy and procedural framework of DCCEEW </w:t>
      </w:r>
      <w:r w:rsidR="00FD0438" w:rsidRPr="00E227D7">
        <w:rPr>
          <w:rFonts w:ascii="Verdana" w:hAnsi="Verdana"/>
          <w:sz w:val="20"/>
          <w:szCs w:val="20"/>
        </w:rPr>
        <w:t>should be reviewed and updated</w:t>
      </w:r>
      <w:r w:rsidRPr="00E227D7">
        <w:rPr>
          <w:rFonts w:ascii="Verdana" w:hAnsi="Verdana"/>
          <w:sz w:val="20"/>
          <w:szCs w:val="20"/>
        </w:rPr>
        <w:t xml:space="preserve"> to ensure that it is consistent with </w:t>
      </w:r>
      <w:r w:rsidR="00F9550B" w:rsidRPr="00E227D7">
        <w:rPr>
          <w:rFonts w:ascii="Verdana" w:hAnsi="Verdana"/>
          <w:sz w:val="20"/>
          <w:szCs w:val="20"/>
        </w:rPr>
        <w:t xml:space="preserve">legislative requirements and clearly outline </w:t>
      </w:r>
      <w:r w:rsidR="00533B61" w:rsidRPr="00E227D7">
        <w:rPr>
          <w:rFonts w:ascii="Verdana" w:hAnsi="Verdana"/>
          <w:sz w:val="20"/>
          <w:szCs w:val="20"/>
        </w:rPr>
        <w:t xml:space="preserve">how </w:t>
      </w:r>
      <w:r w:rsidR="002204FA" w:rsidRPr="00E227D7">
        <w:rPr>
          <w:rFonts w:ascii="Verdana" w:hAnsi="Verdana"/>
          <w:sz w:val="20"/>
          <w:szCs w:val="20"/>
        </w:rPr>
        <w:t xml:space="preserve">controls </w:t>
      </w:r>
      <w:r w:rsidR="00BA13CF" w:rsidRPr="00E227D7">
        <w:rPr>
          <w:rFonts w:ascii="Verdana" w:hAnsi="Verdana"/>
          <w:sz w:val="20"/>
          <w:szCs w:val="20"/>
        </w:rPr>
        <w:t xml:space="preserve">operate </w:t>
      </w:r>
      <w:r w:rsidR="00B7003D" w:rsidRPr="00E227D7">
        <w:rPr>
          <w:rFonts w:ascii="Verdana" w:hAnsi="Verdana"/>
          <w:sz w:val="20"/>
          <w:szCs w:val="20"/>
        </w:rPr>
        <w:t>to comply</w:t>
      </w:r>
      <w:r w:rsidR="002204FA" w:rsidRPr="00E227D7">
        <w:rPr>
          <w:rFonts w:ascii="Verdana" w:hAnsi="Verdana"/>
          <w:sz w:val="20"/>
          <w:szCs w:val="20"/>
        </w:rPr>
        <w:t xml:space="preserve"> with requirements of the Basin Plan.</w:t>
      </w:r>
    </w:p>
    <w:p w14:paraId="31EDCAE1" w14:textId="7327A09A" w:rsidR="00401507" w:rsidRPr="00E227D7" w:rsidRDefault="00D814F2" w:rsidP="003C4AE2">
      <w:pPr>
        <w:pStyle w:val="ListParagraph"/>
        <w:numPr>
          <w:ilvl w:val="0"/>
          <w:numId w:val="49"/>
        </w:numPr>
        <w:ind w:left="357" w:hanging="357"/>
        <w:contextualSpacing w:val="0"/>
        <w:rPr>
          <w:rFonts w:ascii="Verdana" w:hAnsi="Verdana"/>
          <w:sz w:val="20"/>
          <w:szCs w:val="20"/>
        </w:rPr>
      </w:pPr>
      <w:r w:rsidRPr="00E227D7">
        <w:rPr>
          <w:rFonts w:ascii="Verdana" w:hAnsi="Verdana"/>
          <w:sz w:val="20"/>
          <w:szCs w:val="20"/>
        </w:rPr>
        <w:t xml:space="preserve">DCCEEW should ensure that staff engaged </w:t>
      </w:r>
      <w:r w:rsidR="00524039" w:rsidRPr="00E227D7">
        <w:rPr>
          <w:rFonts w:ascii="Verdana" w:hAnsi="Verdana"/>
          <w:sz w:val="20"/>
          <w:szCs w:val="20"/>
        </w:rPr>
        <w:t xml:space="preserve">in water trading activities are trained in legislative and policy requirements </w:t>
      </w:r>
      <w:r w:rsidR="009033A8" w:rsidRPr="00E227D7">
        <w:rPr>
          <w:rFonts w:ascii="Verdana" w:hAnsi="Verdana"/>
          <w:sz w:val="20"/>
          <w:szCs w:val="20"/>
        </w:rPr>
        <w:t xml:space="preserve">and formally track training completion. </w:t>
      </w:r>
      <w:r w:rsidR="007B1748" w:rsidRPr="00E227D7">
        <w:rPr>
          <w:rFonts w:ascii="Verdana" w:hAnsi="Verdana"/>
          <w:sz w:val="20"/>
          <w:szCs w:val="20"/>
        </w:rPr>
        <w:t xml:space="preserve"> </w:t>
      </w:r>
      <w:r w:rsidR="00626316" w:rsidRPr="00E227D7">
        <w:rPr>
          <w:rFonts w:ascii="Verdana" w:hAnsi="Verdana"/>
          <w:sz w:val="20"/>
          <w:szCs w:val="20"/>
        </w:rPr>
        <w:t xml:space="preserve"> </w:t>
      </w:r>
    </w:p>
    <w:p w14:paraId="228DCEAE" w14:textId="77777777" w:rsidR="001E48FE" w:rsidRDefault="001E48FE" w:rsidP="00BF39D5">
      <w:pPr>
        <w:pStyle w:val="Heading3"/>
      </w:pPr>
    </w:p>
    <w:p w14:paraId="4EB010C0" w14:textId="04B6D4C1" w:rsidR="001826F0" w:rsidRPr="00086D26" w:rsidRDefault="001826F0" w:rsidP="00B436AA">
      <w:pPr>
        <w:rPr>
          <w:color w:val="000000"/>
          <w:sz w:val="18"/>
          <w:szCs w:val="18"/>
        </w:rPr>
      </w:pPr>
    </w:p>
    <w:sectPr w:rsidR="001826F0" w:rsidRPr="00086D26" w:rsidSect="003D37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91" w:right="1134" w:bottom="816" w:left="1134" w:header="397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0B003" w14:textId="77777777" w:rsidR="00B42378" w:rsidRDefault="00B42378">
      <w:r>
        <w:separator/>
      </w:r>
    </w:p>
  </w:endnote>
  <w:endnote w:type="continuationSeparator" w:id="0">
    <w:p w14:paraId="7054FF98" w14:textId="77777777" w:rsidR="00B42378" w:rsidRDefault="00B4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8C1BC" w14:textId="4299E7E5" w:rsidR="00941C90" w:rsidRDefault="00941C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5621C2D" wp14:editId="27FA6E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2547362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79A62" w14:textId="40CA7F7D" w:rsidR="00941C90" w:rsidRPr="00941C90" w:rsidRDefault="00941C90" w:rsidP="00941C90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1C90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21C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9579A62" w14:textId="40CA7F7D" w:rsidR="00941C90" w:rsidRPr="00941C90" w:rsidRDefault="00941C90" w:rsidP="00941C90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41C90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13230" w14:textId="426B3793" w:rsidR="00D775D1" w:rsidRDefault="00941C90" w:rsidP="00D775D1">
    <w:pPr>
      <w:pStyle w:val="Footer"/>
      <w:tabs>
        <w:tab w:val="clear" w:pos="4513"/>
        <w:tab w:val="left" w:pos="4536"/>
        <w:tab w:val="left" w:pos="7230"/>
      </w:tabs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63FD487" wp14:editId="122A047C">
              <wp:simplePos x="723900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14175531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2B414" w14:textId="5823280C" w:rsidR="00941C90" w:rsidRPr="00941C90" w:rsidRDefault="00941C90" w:rsidP="00941C90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1C90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FD4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4E2B414" w14:textId="5823280C" w:rsidR="00941C90" w:rsidRPr="00941C90" w:rsidRDefault="00941C90" w:rsidP="00941C90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41C90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75D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C4060B" wp14:editId="1FCDF470">
              <wp:simplePos x="0" y="0"/>
              <wp:positionH relativeFrom="column">
                <wp:posOffset>4088</wp:posOffset>
              </wp:positionH>
              <wp:positionV relativeFrom="paragraph">
                <wp:posOffset>58420</wp:posOffset>
              </wp:positionV>
              <wp:extent cx="6120473" cy="0"/>
              <wp:effectExtent l="0" t="0" r="13970" b="1270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473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4C6A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0A2FAB" id="Straight Connector 4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4.6pt" to="482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" strokecolor="#4c6a68" strokeweight="1pt"/>
          </w:pict>
        </mc:Fallback>
      </mc:AlternateContent>
    </w:r>
  </w:p>
  <w:p w14:paraId="0C6F2685" w14:textId="77777777" w:rsidR="00D775D1" w:rsidRDefault="00D775D1" w:rsidP="00D775D1">
    <w:pPr>
      <w:pStyle w:val="Footer"/>
      <w:tabs>
        <w:tab w:val="left" w:pos="4820"/>
        <w:tab w:val="left" w:pos="7230"/>
      </w:tabs>
    </w:pPr>
  </w:p>
  <w:p w14:paraId="1F256FF2" w14:textId="77777777" w:rsidR="00D775D1" w:rsidRPr="000361F6" w:rsidRDefault="00D775D1" w:rsidP="00D775D1">
    <w:pPr>
      <w:pStyle w:val="Footer"/>
      <w:tabs>
        <w:tab w:val="clear" w:pos="4513"/>
        <w:tab w:val="left" w:pos="4820"/>
        <w:tab w:val="left" w:pos="7230"/>
      </w:tabs>
      <w:rPr>
        <w:szCs w:val="16"/>
      </w:rPr>
    </w:pPr>
    <w:r w:rsidRPr="000361F6">
      <w:rPr>
        <w:szCs w:val="16"/>
      </w:rPr>
      <w:t>Inspector-General of Water Compliance</w:t>
    </w:r>
    <w:r w:rsidRPr="000361F6">
      <w:rPr>
        <w:szCs w:val="16"/>
      </w:rPr>
      <w:tab/>
    </w:r>
    <w:hyperlink r:id="rId1" w:history="1">
      <w:r w:rsidRPr="000361F6">
        <w:rPr>
          <w:rStyle w:val="Hyperlink"/>
          <w:szCs w:val="16"/>
        </w:rPr>
        <w:t>igwc@agriculture.gov.au</w:t>
      </w:r>
    </w:hyperlink>
    <w:r w:rsidRPr="000361F6">
      <w:rPr>
        <w:szCs w:val="16"/>
      </w:rPr>
      <w:tab/>
      <w:t>GPO Box 858</w:t>
    </w:r>
  </w:p>
  <w:p w14:paraId="07237AE6" w14:textId="1203CF0A" w:rsidR="0046450A" w:rsidRPr="00D775D1" w:rsidRDefault="00D775D1" w:rsidP="00D775D1">
    <w:pPr>
      <w:pStyle w:val="Footer"/>
      <w:tabs>
        <w:tab w:val="clear" w:pos="4513"/>
        <w:tab w:val="left" w:pos="4820"/>
        <w:tab w:val="left" w:pos="7230"/>
      </w:tabs>
      <w:rPr>
        <w:szCs w:val="16"/>
      </w:rPr>
    </w:pPr>
    <w:r w:rsidRPr="000361F6">
      <w:rPr>
        <w:szCs w:val="16"/>
      </w:rPr>
      <w:tab/>
      <w:t>igwc.gov.au</w:t>
    </w:r>
    <w:r w:rsidRPr="000361F6">
      <w:rPr>
        <w:szCs w:val="16"/>
      </w:rPr>
      <w:tab/>
      <w:t>Canberra ACT 2601,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E13EA" w14:textId="5FAF0F00" w:rsidR="00D817FB" w:rsidRDefault="00941C9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9DF52D5" wp14:editId="0EDC97D4">
              <wp:simplePos x="7239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5027697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FC404" w14:textId="182FD8BF" w:rsidR="00941C90" w:rsidRPr="00941C90" w:rsidRDefault="00941C90" w:rsidP="00941C90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1C90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F52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C9FC404" w14:textId="182FD8BF" w:rsidR="00941C90" w:rsidRPr="00941C90" w:rsidRDefault="00941C90" w:rsidP="00941C90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41C90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467872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817FB">
          <w:fldChar w:fldCharType="begin"/>
        </w:r>
        <w:r w:rsidR="00D817FB">
          <w:instrText xml:space="preserve"> PAGE   \* MERGEFORMAT </w:instrText>
        </w:r>
        <w:r w:rsidR="00D817FB">
          <w:fldChar w:fldCharType="separate"/>
        </w:r>
        <w:r w:rsidR="00D817FB">
          <w:rPr>
            <w:noProof/>
          </w:rPr>
          <w:t>2</w:t>
        </w:r>
        <w:r w:rsidR="00D817FB">
          <w:rPr>
            <w:noProof/>
          </w:rPr>
          <w:fldChar w:fldCharType="end"/>
        </w:r>
      </w:sdtContent>
    </w:sdt>
  </w:p>
  <w:p w14:paraId="53452873" w14:textId="47EAD877" w:rsidR="009F0367" w:rsidRPr="00D775D1" w:rsidRDefault="00D817FB" w:rsidP="00D775D1">
    <w:pPr>
      <w:pStyle w:val="Footer"/>
      <w:tabs>
        <w:tab w:val="clear" w:pos="4513"/>
        <w:tab w:val="left" w:pos="4820"/>
        <w:tab w:val="left" w:pos="7230"/>
      </w:tabs>
      <w:rPr>
        <w:szCs w:val="16"/>
      </w:rPr>
    </w:pPr>
    <w:r>
      <w:rPr>
        <w:szCs w:val="16"/>
      </w:rPr>
      <w:t>Inspector-General of Water Compliance | Audit Snapshot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8109D" w14:textId="77777777" w:rsidR="00B42378" w:rsidRDefault="00B42378">
      <w:r>
        <w:separator/>
      </w:r>
    </w:p>
  </w:footnote>
  <w:footnote w:type="continuationSeparator" w:id="0">
    <w:p w14:paraId="5F8FFE9D" w14:textId="77777777" w:rsidR="00B42378" w:rsidRDefault="00B4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7C6B7" w14:textId="197015C1" w:rsidR="00941C90" w:rsidRDefault="00941C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BFF430F" wp14:editId="6970FD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3188057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EDAD1C" w14:textId="5E16F831" w:rsidR="00941C90" w:rsidRPr="00941C90" w:rsidRDefault="00941C90" w:rsidP="00941C90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1C90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F43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9EDAD1C" w14:textId="5E16F831" w:rsidR="00941C90" w:rsidRPr="00941C90" w:rsidRDefault="00941C90" w:rsidP="00941C90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41C90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F81C" w14:textId="439C1F8E" w:rsidR="00941C90" w:rsidRDefault="00941C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77368D8" wp14:editId="5D235FF1">
              <wp:simplePos x="723900" y="2571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257269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0D5B1" w14:textId="7622D4F5" w:rsidR="00941C90" w:rsidRPr="00941C90" w:rsidRDefault="00941C90" w:rsidP="00941C90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1C90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368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650D5B1" w14:textId="7622D4F5" w:rsidR="00941C90" w:rsidRPr="00941C90" w:rsidRDefault="00941C90" w:rsidP="00941C90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41C90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3A969" w14:textId="406A8806" w:rsidR="00C65C2A" w:rsidRDefault="00941C90" w:rsidP="005C5D99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1F123E6" wp14:editId="468E14B4">
              <wp:simplePos x="723900" y="2571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8488631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0B08B" w14:textId="1BE1B890" w:rsidR="00941C90" w:rsidRPr="00941C90" w:rsidRDefault="00941C90" w:rsidP="00941C90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1C90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123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9E0B08B" w14:textId="1BE1B890" w:rsidR="00941C90" w:rsidRPr="00941C90" w:rsidRDefault="00941C90" w:rsidP="00941C90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41C90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9B3195C" w14:textId="4AE70415" w:rsidR="00617D03" w:rsidRPr="00DC6237" w:rsidRDefault="006C1C40" w:rsidP="006C1C40">
    <w:pPr>
      <w:tabs>
        <w:tab w:val="left" w:pos="5638"/>
      </w:tabs>
      <w:rPr>
        <w:color w:val="00B050"/>
      </w:rPr>
    </w:pPr>
    <w:r>
      <w:rPr>
        <w:color w:val="00B05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4AEF4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BA0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9C42D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2FA32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057C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0EC0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98208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8" w15:restartNumberingAfterBreak="0">
    <w:nsid w:val="0F6F4874"/>
    <w:multiLevelType w:val="hybridMultilevel"/>
    <w:tmpl w:val="7FA08D24"/>
    <w:lvl w:ilvl="0" w:tplc="0C090019">
      <w:start w:val="1"/>
      <w:numFmt w:val="lowerLetter"/>
      <w:lvlText w:val="%1.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9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10" w15:restartNumberingAfterBreak="0">
    <w:nsid w:val="1F745BC2"/>
    <w:multiLevelType w:val="multilevel"/>
    <w:tmpl w:val="E5E89F92"/>
    <w:numStyleLink w:val="BulletList"/>
  </w:abstractNum>
  <w:abstractNum w:abstractNumId="11" w15:restartNumberingAfterBreak="0">
    <w:nsid w:val="28AE5B18"/>
    <w:multiLevelType w:val="hybridMultilevel"/>
    <w:tmpl w:val="3D4E341E"/>
    <w:lvl w:ilvl="0" w:tplc="244CBED4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F8614D"/>
    <w:multiLevelType w:val="hybridMultilevel"/>
    <w:tmpl w:val="26CE1DDA"/>
    <w:lvl w:ilvl="0" w:tplc="0C090017">
      <w:start w:val="1"/>
      <w:numFmt w:val="lowerLetter"/>
      <w:lvlText w:val="%1)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5" w15:restartNumberingAfterBreak="0">
    <w:nsid w:val="429E7490"/>
    <w:multiLevelType w:val="hybridMultilevel"/>
    <w:tmpl w:val="08E6C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21FF6"/>
    <w:multiLevelType w:val="hybridMultilevel"/>
    <w:tmpl w:val="94F03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C6EDA"/>
    <w:multiLevelType w:val="hybridMultilevel"/>
    <w:tmpl w:val="34144EA4"/>
    <w:lvl w:ilvl="0" w:tplc="65CA8BA8">
      <w:start w:val="1"/>
      <w:numFmt w:val="decimal"/>
      <w:lvlText w:val="%1."/>
      <w:lvlJc w:val="left"/>
      <w:pPr>
        <w:ind w:left="717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BBA5DEF"/>
    <w:multiLevelType w:val="singleLevel"/>
    <w:tmpl w:val="27625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</w:abstractNum>
  <w:abstractNum w:abstractNumId="19" w15:restartNumberingAfterBreak="0">
    <w:nsid w:val="4C64641D"/>
    <w:multiLevelType w:val="hybridMultilevel"/>
    <w:tmpl w:val="69EAC6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F4B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F0CB8"/>
    <w:multiLevelType w:val="hybridMultilevel"/>
    <w:tmpl w:val="61D831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A2DD9"/>
    <w:multiLevelType w:val="hybridMultilevel"/>
    <w:tmpl w:val="4C048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74575"/>
    <w:multiLevelType w:val="multilevel"/>
    <w:tmpl w:val="CEBED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D555ED"/>
    <w:multiLevelType w:val="hybridMultilevel"/>
    <w:tmpl w:val="6504D222"/>
    <w:lvl w:ilvl="0" w:tplc="F01C11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8" w:hanging="360"/>
      </w:pPr>
    </w:lvl>
    <w:lvl w:ilvl="2" w:tplc="0C09001B" w:tentative="1">
      <w:start w:val="1"/>
      <w:numFmt w:val="lowerRoman"/>
      <w:lvlText w:val="%3."/>
      <w:lvlJc w:val="right"/>
      <w:pPr>
        <w:ind w:left="1868" w:hanging="180"/>
      </w:pPr>
    </w:lvl>
    <w:lvl w:ilvl="3" w:tplc="0C09000F" w:tentative="1">
      <w:start w:val="1"/>
      <w:numFmt w:val="decimal"/>
      <w:lvlText w:val="%4."/>
      <w:lvlJc w:val="left"/>
      <w:pPr>
        <w:ind w:left="2588" w:hanging="360"/>
      </w:pPr>
    </w:lvl>
    <w:lvl w:ilvl="4" w:tplc="0C090019" w:tentative="1">
      <w:start w:val="1"/>
      <w:numFmt w:val="lowerLetter"/>
      <w:lvlText w:val="%5."/>
      <w:lvlJc w:val="left"/>
      <w:pPr>
        <w:ind w:left="3308" w:hanging="360"/>
      </w:pPr>
    </w:lvl>
    <w:lvl w:ilvl="5" w:tplc="0C09001B" w:tentative="1">
      <w:start w:val="1"/>
      <w:numFmt w:val="lowerRoman"/>
      <w:lvlText w:val="%6."/>
      <w:lvlJc w:val="right"/>
      <w:pPr>
        <w:ind w:left="4028" w:hanging="180"/>
      </w:pPr>
    </w:lvl>
    <w:lvl w:ilvl="6" w:tplc="0C09000F" w:tentative="1">
      <w:start w:val="1"/>
      <w:numFmt w:val="decimal"/>
      <w:lvlText w:val="%7."/>
      <w:lvlJc w:val="left"/>
      <w:pPr>
        <w:ind w:left="4748" w:hanging="360"/>
      </w:pPr>
    </w:lvl>
    <w:lvl w:ilvl="7" w:tplc="0C090019" w:tentative="1">
      <w:start w:val="1"/>
      <w:numFmt w:val="lowerLetter"/>
      <w:lvlText w:val="%8."/>
      <w:lvlJc w:val="left"/>
      <w:pPr>
        <w:ind w:left="5468" w:hanging="360"/>
      </w:pPr>
    </w:lvl>
    <w:lvl w:ilvl="8" w:tplc="0C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4" w15:restartNumberingAfterBreak="0">
    <w:nsid w:val="5CC95F71"/>
    <w:multiLevelType w:val="hybridMultilevel"/>
    <w:tmpl w:val="66E6DDBC"/>
    <w:lvl w:ilvl="0" w:tplc="0C09000F">
      <w:start w:val="1"/>
      <w:numFmt w:val="decimal"/>
      <w:lvlText w:val="%1."/>
      <w:lvlJc w:val="lef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5" w15:restartNumberingAfterBreak="0">
    <w:nsid w:val="5FFB6035"/>
    <w:multiLevelType w:val="hybridMultilevel"/>
    <w:tmpl w:val="1B9A4D9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5456429"/>
    <w:multiLevelType w:val="multilevel"/>
    <w:tmpl w:val="E76EEE7A"/>
    <w:lvl w:ilvl="0">
      <w:start w:val="1"/>
      <w:numFmt w:val="bullet"/>
      <w:pStyle w:val="ListNumber"/>
      <w:lvlText w:val=""/>
      <w:lvlJc w:val="left"/>
      <w:pPr>
        <w:ind w:left="738" w:hanging="369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pStyle w:val="ListNumber2"/>
      <w:lvlText w:val="%2."/>
      <w:lvlJc w:val="left"/>
      <w:pPr>
        <w:ind w:left="1107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476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84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321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690" w:hanging="369"/>
      </w:pPr>
      <w:rPr>
        <w:rFonts w:hint="default"/>
      </w:rPr>
    </w:lvl>
  </w:abstractNum>
  <w:abstractNum w:abstractNumId="27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E4B7B4D"/>
    <w:multiLevelType w:val="multilevel"/>
    <w:tmpl w:val="1000160E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9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E23A7"/>
    <w:multiLevelType w:val="singleLevel"/>
    <w:tmpl w:val="BE3C85A2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31" w15:restartNumberingAfterBreak="0">
    <w:nsid w:val="72F3190F"/>
    <w:multiLevelType w:val="hybridMultilevel"/>
    <w:tmpl w:val="775C5ECA"/>
    <w:lvl w:ilvl="0" w:tplc="450C34C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399356565">
    <w:abstractNumId w:val="32"/>
  </w:num>
  <w:num w:numId="2" w16cid:durableId="1214999584">
    <w:abstractNumId w:val="7"/>
  </w:num>
  <w:num w:numId="3" w16cid:durableId="1522427747">
    <w:abstractNumId w:val="29"/>
  </w:num>
  <w:num w:numId="4" w16cid:durableId="650981066">
    <w:abstractNumId w:val="27"/>
  </w:num>
  <w:num w:numId="5" w16cid:durableId="507718117">
    <w:abstractNumId w:val="13"/>
  </w:num>
  <w:num w:numId="6" w16cid:durableId="1174153843">
    <w:abstractNumId w:val="12"/>
  </w:num>
  <w:num w:numId="7" w16cid:durableId="1442797300">
    <w:abstractNumId w:val="26"/>
  </w:num>
  <w:num w:numId="8" w16cid:durableId="475530444">
    <w:abstractNumId w:val="10"/>
  </w:num>
  <w:num w:numId="9" w16cid:durableId="976178602">
    <w:abstractNumId w:val="9"/>
  </w:num>
  <w:num w:numId="10" w16cid:durableId="1484078737">
    <w:abstractNumId w:val="30"/>
  </w:num>
  <w:num w:numId="11" w16cid:durableId="444928711">
    <w:abstractNumId w:val="26"/>
  </w:num>
  <w:num w:numId="12" w16cid:durableId="5633701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89073">
    <w:abstractNumId w:val="18"/>
  </w:num>
  <w:num w:numId="14" w16cid:durableId="1611743486">
    <w:abstractNumId w:val="25"/>
  </w:num>
  <w:num w:numId="15" w16cid:durableId="1683509267">
    <w:abstractNumId w:val="28"/>
  </w:num>
  <w:num w:numId="16" w16cid:durableId="1345479447">
    <w:abstractNumId w:val="26"/>
  </w:num>
  <w:num w:numId="17" w16cid:durableId="620296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2277405">
    <w:abstractNumId w:val="26"/>
  </w:num>
  <w:num w:numId="19" w16cid:durableId="1059474992">
    <w:abstractNumId w:val="19"/>
  </w:num>
  <w:num w:numId="20" w16cid:durableId="58865079">
    <w:abstractNumId w:val="26"/>
  </w:num>
  <w:num w:numId="21" w16cid:durableId="1377660931">
    <w:abstractNumId w:val="24"/>
  </w:num>
  <w:num w:numId="22" w16cid:durableId="1104619779">
    <w:abstractNumId w:val="14"/>
  </w:num>
  <w:num w:numId="23" w16cid:durableId="1502505957">
    <w:abstractNumId w:val="8"/>
  </w:num>
  <w:num w:numId="24" w16cid:durableId="1262689128">
    <w:abstractNumId w:val="26"/>
  </w:num>
  <w:num w:numId="25" w16cid:durableId="2680512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2010783">
    <w:abstractNumId w:val="5"/>
  </w:num>
  <w:num w:numId="27" w16cid:durableId="207648806">
    <w:abstractNumId w:val="22"/>
  </w:num>
  <w:num w:numId="28" w16cid:durableId="7808782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201786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6387033">
    <w:abstractNumId w:val="26"/>
  </w:num>
  <w:num w:numId="31" w16cid:durableId="16164503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24226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46871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681518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93286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705296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4270712">
    <w:abstractNumId w:val="0"/>
  </w:num>
  <w:num w:numId="38" w16cid:durableId="482744356">
    <w:abstractNumId w:val="1"/>
  </w:num>
  <w:num w:numId="39" w16cid:durableId="1099527810">
    <w:abstractNumId w:val="2"/>
  </w:num>
  <w:num w:numId="40" w16cid:durableId="546339745">
    <w:abstractNumId w:val="3"/>
  </w:num>
  <w:num w:numId="41" w16cid:durableId="683048920">
    <w:abstractNumId w:val="4"/>
  </w:num>
  <w:num w:numId="42" w16cid:durableId="2118939539">
    <w:abstractNumId w:val="6"/>
  </w:num>
  <w:num w:numId="43" w16cid:durableId="609049306">
    <w:abstractNumId w:val="31"/>
  </w:num>
  <w:num w:numId="44" w16cid:durableId="306394413">
    <w:abstractNumId w:val="21"/>
  </w:num>
  <w:num w:numId="45" w16cid:durableId="474184866">
    <w:abstractNumId w:val="17"/>
  </w:num>
  <w:num w:numId="46" w16cid:durableId="620501473">
    <w:abstractNumId w:val="11"/>
  </w:num>
  <w:num w:numId="47" w16cid:durableId="1857227438">
    <w:abstractNumId w:val="23"/>
  </w:num>
  <w:num w:numId="48" w16cid:durableId="1984576547">
    <w:abstractNumId w:val="16"/>
  </w:num>
  <w:num w:numId="49" w16cid:durableId="1864123901">
    <w:abstractNumId w:val="15"/>
  </w:num>
  <w:num w:numId="50" w16cid:durableId="9755993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1E"/>
    <w:rsid w:val="000001A1"/>
    <w:rsid w:val="00000363"/>
    <w:rsid w:val="000032A0"/>
    <w:rsid w:val="00003FA7"/>
    <w:rsid w:val="00007DE1"/>
    <w:rsid w:val="000131EE"/>
    <w:rsid w:val="000514BD"/>
    <w:rsid w:val="000613B1"/>
    <w:rsid w:val="000625B4"/>
    <w:rsid w:val="00070EAD"/>
    <w:rsid w:val="00071327"/>
    <w:rsid w:val="00082E59"/>
    <w:rsid w:val="00086D26"/>
    <w:rsid w:val="00091B06"/>
    <w:rsid w:val="00091D92"/>
    <w:rsid w:val="000A00DF"/>
    <w:rsid w:val="000D06D9"/>
    <w:rsid w:val="000D1751"/>
    <w:rsid w:val="000E5C12"/>
    <w:rsid w:val="000F55E7"/>
    <w:rsid w:val="00114BA0"/>
    <w:rsid w:val="00125772"/>
    <w:rsid w:val="001345C9"/>
    <w:rsid w:val="00137413"/>
    <w:rsid w:val="0014182C"/>
    <w:rsid w:val="00153025"/>
    <w:rsid w:val="00156132"/>
    <w:rsid w:val="0015695F"/>
    <w:rsid w:val="00161000"/>
    <w:rsid w:val="00162716"/>
    <w:rsid w:val="0017077A"/>
    <w:rsid w:val="00170D66"/>
    <w:rsid w:val="00170DC6"/>
    <w:rsid w:val="0017351A"/>
    <w:rsid w:val="001826F0"/>
    <w:rsid w:val="001827C2"/>
    <w:rsid w:val="00186E6F"/>
    <w:rsid w:val="00192FC0"/>
    <w:rsid w:val="001C0255"/>
    <w:rsid w:val="001C2BB2"/>
    <w:rsid w:val="001E2FF9"/>
    <w:rsid w:val="001E4721"/>
    <w:rsid w:val="001E48FE"/>
    <w:rsid w:val="001F2A15"/>
    <w:rsid w:val="00200984"/>
    <w:rsid w:val="00204E35"/>
    <w:rsid w:val="002204FA"/>
    <w:rsid w:val="00231A97"/>
    <w:rsid w:val="00234917"/>
    <w:rsid w:val="00250C6C"/>
    <w:rsid w:val="002561B9"/>
    <w:rsid w:val="00262853"/>
    <w:rsid w:val="00272B0B"/>
    <w:rsid w:val="00286662"/>
    <w:rsid w:val="00286D85"/>
    <w:rsid w:val="002A3C2E"/>
    <w:rsid w:val="002A3C3E"/>
    <w:rsid w:val="002A7384"/>
    <w:rsid w:val="002B4251"/>
    <w:rsid w:val="002B7052"/>
    <w:rsid w:val="002C086E"/>
    <w:rsid w:val="002C6C13"/>
    <w:rsid w:val="002D3EC0"/>
    <w:rsid w:val="002E351B"/>
    <w:rsid w:val="002F41E2"/>
    <w:rsid w:val="00300744"/>
    <w:rsid w:val="00301E28"/>
    <w:rsid w:val="00303A90"/>
    <w:rsid w:val="00352BB1"/>
    <w:rsid w:val="00360361"/>
    <w:rsid w:val="003624B2"/>
    <w:rsid w:val="00374588"/>
    <w:rsid w:val="00374903"/>
    <w:rsid w:val="00376A5A"/>
    <w:rsid w:val="00384EC2"/>
    <w:rsid w:val="003926BB"/>
    <w:rsid w:val="0039416C"/>
    <w:rsid w:val="00395695"/>
    <w:rsid w:val="003A4639"/>
    <w:rsid w:val="003A656E"/>
    <w:rsid w:val="003A6733"/>
    <w:rsid w:val="003A7927"/>
    <w:rsid w:val="003B10AF"/>
    <w:rsid w:val="003B11FA"/>
    <w:rsid w:val="003B64C4"/>
    <w:rsid w:val="003B7B80"/>
    <w:rsid w:val="003C20E7"/>
    <w:rsid w:val="003C3DC3"/>
    <w:rsid w:val="003C4464"/>
    <w:rsid w:val="003C464C"/>
    <w:rsid w:val="003C4AE2"/>
    <w:rsid w:val="003D046E"/>
    <w:rsid w:val="003D06A7"/>
    <w:rsid w:val="003D37FB"/>
    <w:rsid w:val="003D63BD"/>
    <w:rsid w:val="003F7DA8"/>
    <w:rsid w:val="00401507"/>
    <w:rsid w:val="00406DCC"/>
    <w:rsid w:val="00407D3B"/>
    <w:rsid w:val="00412531"/>
    <w:rsid w:val="0041656D"/>
    <w:rsid w:val="00425BA6"/>
    <w:rsid w:val="004314ED"/>
    <w:rsid w:val="00445AB5"/>
    <w:rsid w:val="00463BE8"/>
    <w:rsid w:val="0046450A"/>
    <w:rsid w:val="00474D5B"/>
    <w:rsid w:val="004774EE"/>
    <w:rsid w:val="00490047"/>
    <w:rsid w:val="004909F6"/>
    <w:rsid w:val="004A3264"/>
    <w:rsid w:val="004B6AB8"/>
    <w:rsid w:val="004C44C9"/>
    <w:rsid w:val="004C561D"/>
    <w:rsid w:val="004D1955"/>
    <w:rsid w:val="004E09A7"/>
    <w:rsid w:val="004E30CC"/>
    <w:rsid w:val="004F21F9"/>
    <w:rsid w:val="004F33A8"/>
    <w:rsid w:val="004F5BB5"/>
    <w:rsid w:val="005102AB"/>
    <w:rsid w:val="00510BCE"/>
    <w:rsid w:val="00524039"/>
    <w:rsid w:val="005268BF"/>
    <w:rsid w:val="00533B33"/>
    <w:rsid w:val="00533B61"/>
    <w:rsid w:val="005359F0"/>
    <w:rsid w:val="00557E8E"/>
    <w:rsid w:val="00564FB9"/>
    <w:rsid w:val="005666C2"/>
    <w:rsid w:val="0058438D"/>
    <w:rsid w:val="005851D3"/>
    <w:rsid w:val="00585FD1"/>
    <w:rsid w:val="0059736C"/>
    <w:rsid w:val="005A71B9"/>
    <w:rsid w:val="005B2F67"/>
    <w:rsid w:val="005C048F"/>
    <w:rsid w:val="005C5D99"/>
    <w:rsid w:val="005E3F3F"/>
    <w:rsid w:val="005E664D"/>
    <w:rsid w:val="005E7360"/>
    <w:rsid w:val="005F4857"/>
    <w:rsid w:val="00602FDC"/>
    <w:rsid w:val="00606C45"/>
    <w:rsid w:val="00617D03"/>
    <w:rsid w:val="00622053"/>
    <w:rsid w:val="00622D01"/>
    <w:rsid w:val="00626316"/>
    <w:rsid w:val="00630236"/>
    <w:rsid w:val="00633FBD"/>
    <w:rsid w:val="0066713C"/>
    <w:rsid w:val="006701E1"/>
    <w:rsid w:val="00670ECD"/>
    <w:rsid w:val="0067690C"/>
    <w:rsid w:val="006943E6"/>
    <w:rsid w:val="006B26D2"/>
    <w:rsid w:val="006B2B83"/>
    <w:rsid w:val="006C1C40"/>
    <w:rsid w:val="006D01B3"/>
    <w:rsid w:val="006E0EC3"/>
    <w:rsid w:val="006E2B5F"/>
    <w:rsid w:val="006E56F7"/>
    <w:rsid w:val="006E7C84"/>
    <w:rsid w:val="006F3470"/>
    <w:rsid w:val="00710673"/>
    <w:rsid w:val="007109EC"/>
    <w:rsid w:val="00711EDF"/>
    <w:rsid w:val="00713887"/>
    <w:rsid w:val="00717791"/>
    <w:rsid w:val="00723693"/>
    <w:rsid w:val="00723BDE"/>
    <w:rsid w:val="00725B2A"/>
    <w:rsid w:val="00743ABB"/>
    <w:rsid w:val="007440F7"/>
    <w:rsid w:val="0074454B"/>
    <w:rsid w:val="007450FB"/>
    <w:rsid w:val="0075645A"/>
    <w:rsid w:val="00770DD9"/>
    <w:rsid w:val="00774B4C"/>
    <w:rsid w:val="00777D03"/>
    <w:rsid w:val="00783454"/>
    <w:rsid w:val="00792822"/>
    <w:rsid w:val="007A29DB"/>
    <w:rsid w:val="007B1748"/>
    <w:rsid w:val="007B45C5"/>
    <w:rsid w:val="007C088D"/>
    <w:rsid w:val="007D227F"/>
    <w:rsid w:val="007E0AA3"/>
    <w:rsid w:val="007E11AD"/>
    <w:rsid w:val="007E17AB"/>
    <w:rsid w:val="008015ED"/>
    <w:rsid w:val="00831CB8"/>
    <w:rsid w:val="0083601B"/>
    <w:rsid w:val="00843C1C"/>
    <w:rsid w:val="00854106"/>
    <w:rsid w:val="00861326"/>
    <w:rsid w:val="00865918"/>
    <w:rsid w:val="0087312F"/>
    <w:rsid w:val="00873BA4"/>
    <w:rsid w:val="008773E5"/>
    <w:rsid w:val="008A0665"/>
    <w:rsid w:val="008A2AB3"/>
    <w:rsid w:val="008A6BDC"/>
    <w:rsid w:val="008A7636"/>
    <w:rsid w:val="008B1BA2"/>
    <w:rsid w:val="008B5824"/>
    <w:rsid w:val="008B7E56"/>
    <w:rsid w:val="008C0C5C"/>
    <w:rsid w:val="008C3291"/>
    <w:rsid w:val="008D27F7"/>
    <w:rsid w:val="008D5EF9"/>
    <w:rsid w:val="008E3E29"/>
    <w:rsid w:val="008E6AE0"/>
    <w:rsid w:val="008F1E81"/>
    <w:rsid w:val="008F202F"/>
    <w:rsid w:val="009033A8"/>
    <w:rsid w:val="009067DC"/>
    <w:rsid w:val="00907FE8"/>
    <w:rsid w:val="009125C0"/>
    <w:rsid w:val="0092187C"/>
    <w:rsid w:val="00926A78"/>
    <w:rsid w:val="0093339B"/>
    <w:rsid w:val="0093645D"/>
    <w:rsid w:val="00941C90"/>
    <w:rsid w:val="009427AA"/>
    <w:rsid w:val="0095476F"/>
    <w:rsid w:val="0096643C"/>
    <w:rsid w:val="009752A5"/>
    <w:rsid w:val="0099017D"/>
    <w:rsid w:val="00992CC4"/>
    <w:rsid w:val="009A2642"/>
    <w:rsid w:val="009A412F"/>
    <w:rsid w:val="009A74DE"/>
    <w:rsid w:val="009C3510"/>
    <w:rsid w:val="009C79C4"/>
    <w:rsid w:val="009E078F"/>
    <w:rsid w:val="009F0367"/>
    <w:rsid w:val="00A0041E"/>
    <w:rsid w:val="00A23EA6"/>
    <w:rsid w:val="00A27E49"/>
    <w:rsid w:val="00A4261E"/>
    <w:rsid w:val="00A5464F"/>
    <w:rsid w:val="00A645E5"/>
    <w:rsid w:val="00A65234"/>
    <w:rsid w:val="00A74736"/>
    <w:rsid w:val="00A74C3E"/>
    <w:rsid w:val="00A74C64"/>
    <w:rsid w:val="00A75647"/>
    <w:rsid w:val="00A94BCC"/>
    <w:rsid w:val="00A95D7F"/>
    <w:rsid w:val="00AA2167"/>
    <w:rsid w:val="00AA7CB2"/>
    <w:rsid w:val="00AB0356"/>
    <w:rsid w:val="00AC2260"/>
    <w:rsid w:val="00AC2BC7"/>
    <w:rsid w:val="00AC31BA"/>
    <w:rsid w:val="00AC4678"/>
    <w:rsid w:val="00AE2654"/>
    <w:rsid w:val="00AE47C0"/>
    <w:rsid w:val="00AE7240"/>
    <w:rsid w:val="00AF63BF"/>
    <w:rsid w:val="00AF7EFC"/>
    <w:rsid w:val="00B1156A"/>
    <w:rsid w:val="00B12041"/>
    <w:rsid w:val="00B42378"/>
    <w:rsid w:val="00B436AA"/>
    <w:rsid w:val="00B51968"/>
    <w:rsid w:val="00B7003D"/>
    <w:rsid w:val="00B7340B"/>
    <w:rsid w:val="00B86445"/>
    <w:rsid w:val="00B924B6"/>
    <w:rsid w:val="00BA0F24"/>
    <w:rsid w:val="00BA13CF"/>
    <w:rsid w:val="00BA4587"/>
    <w:rsid w:val="00BA6A82"/>
    <w:rsid w:val="00BA7881"/>
    <w:rsid w:val="00BB3715"/>
    <w:rsid w:val="00BB753C"/>
    <w:rsid w:val="00BD1F02"/>
    <w:rsid w:val="00BE76F0"/>
    <w:rsid w:val="00BF20D4"/>
    <w:rsid w:val="00BF39D5"/>
    <w:rsid w:val="00BF7140"/>
    <w:rsid w:val="00BF7940"/>
    <w:rsid w:val="00C0103F"/>
    <w:rsid w:val="00C166FF"/>
    <w:rsid w:val="00C26B29"/>
    <w:rsid w:val="00C322D8"/>
    <w:rsid w:val="00C32F69"/>
    <w:rsid w:val="00C34381"/>
    <w:rsid w:val="00C4688F"/>
    <w:rsid w:val="00C47057"/>
    <w:rsid w:val="00C538BB"/>
    <w:rsid w:val="00C5495A"/>
    <w:rsid w:val="00C65C2A"/>
    <w:rsid w:val="00C65F8C"/>
    <w:rsid w:val="00C675F6"/>
    <w:rsid w:val="00C721EA"/>
    <w:rsid w:val="00C827DA"/>
    <w:rsid w:val="00C82C04"/>
    <w:rsid w:val="00C83D74"/>
    <w:rsid w:val="00CA2BC1"/>
    <w:rsid w:val="00CA62BF"/>
    <w:rsid w:val="00CC76D5"/>
    <w:rsid w:val="00CC7983"/>
    <w:rsid w:val="00CD12E6"/>
    <w:rsid w:val="00CF7A50"/>
    <w:rsid w:val="00D02834"/>
    <w:rsid w:val="00D0396D"/>
    <w:rsid w:val="00D34DA9"/>
    <w:rsid w:val="00D3516F"/>
    <w:rsid w:val="00D37335"/>
    <w:rsid w:val="00D37BC3"/>
    <w:rsid w:val="00D446A8"/>
    <w:rsid w:val="00D50C76"/>
    <w:rsid w:val="00D55F96"/>
    <w:rsid w:val="00D624A3"/>
    <w:rsid w:val="00D775D1"/>
    <w:rsid w:val="00D80621"/>
    <w:rsid w:val="00D814F2"/>
    <w:rsid w:val="00D817FB"/>
    <w:rsid w:val="00D82D5A"/>
    <w:rsid w:val="00D95FBC"/>
    <w:rsid w:val="00DA31C7"/>
    <w:rsid w:val="00DB4BB7"/>
    <w:rsid w:val="00DC0D21"/>
    <w:rsid w:val="00DC1861"/>
    <w:rsid w:val="00DC6237"/>
    <w:rsid w:val="00DD4938"/>
    <w:rsid w:val="00DE06C0"/>
    <w:rsid w:val="00DE6F2C"/>
    <w:rsid w:val="00E200CC"/>
    <w:rsid w:val="00E227D7"/>
    <w:rsid w:val="00E25552"/>
    <w:rsid w:val="00E27F57"/>
    <w:rsid w:val="00E37723"/>
    <w:rsid w:val="00E45445"/>
    <w:rsid w:val="00E50212"/>
    <w:rsid w:val="00E51BFA"/>
    <w:rsid w:val="00E75161"/>
    <w:rsid w:val="00E77B8C"/>
    <w:rsid w:val="00E97A4A"/>
    <w:rsid w:val="00EC0BBF"/>
    <w:rsid w:val="00EC1C9C"/>
    <w:rsid w:val="00EC2625"/>
    <w:rsid w:val="00ED1B2C"/>
    <w:rsid w:val="00ED2BD0"/>
    <w:rsid w:val="00ED30D0"/>
    <w:rsid w:val="00ED327E"/>
    <w:rsid w:val="00EE1421"/>
    <w:rsid w:val="00F04E00"/>
    <w:rsid w:val="00F23F93"/>
    <w:rsid w:val="00F25A90"/>
    <w:rsid w:val="00F267AC"/>
    <w:rsid w:val="00F3130F"/>
    <w:rsid w:val="00F33200"/>
    <w:rsid w:val="00F33452"/>
    <w:rsid w:val="00F5798D"/>
    <w:rsid w:val="00F61870"/>
    <w:rsid w:val="00F70602"/>
    <w:rsid w:val="00F8107D"/>
    <w:rsid w:val="00F81F21"/>
    <w:rsid w:val="00F92297"/>
    <w:rsid w:val="00F93899"/>
    <w:rsid w:val="00F9550B"/>
    <w:rsid w:val="00FA0421"/>
    <w:rsid w:val="00FA69DC"/>
    <w:rsid w:val="00FB0DE5"/>
    <w:rsid w:val="00FC2697"/>
    <w:rsid w:val="00FD0438"/>
    <w:rsid w:val="00FD1C48"/>
    <w:rsid w:val="00FD3815"/>
    <w:rsid w:val="00FE0C2F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87BA"/>
  <w15:docId w15:val="{482308D9-A3C2-4A9A-BD60-DA3EC8B4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DD9"/>
    <w:pPr>
      <w:spacing w:after="200"/>
    </w:pPr>
    <w:rPr>
      <w:rFonts w:ascii="Verdana" w:hAnsi="Verdana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361"/>
    <w:pPr>
      <w:tabs>
        <w:tab w:val="center" w:pos="4513"/>
        <w:tab w:val="right" w:pos="9026"/>
      </w:tabs>
      <w:spacing w:before="1920" w:after="1680"/>
      <w:outlineLvl w:val="0"/>
    </w:pPr>
    <w:rPr>
      <w:b/>
      <w:caps/>
      <w:color w:val="FFFFFF"/>
      <w:sz w:val="6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4381"/>
    <w:pPr>
      <w:keepNext/>
      <w:spacing w:before="360" w:after="360"/>
      <w:jc w:val="center"/>
      <w:outlineLvl w:val="1"/>
    </w:pPr>
    <w:rPr>
      <w:b/>
      <w:caps/>
      <w:color w:val="48555E" w:themeColor="text2"/>
      <w:sz w:val="4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0DD9"/>
    <w:pPr>
      <w:keepNext/>
      <w:spacing w:after="120"/>
      <w:outlineLvl w:val="2"/>
    </w:pPr>
    <w:rPr>
      <w:rFonts w:cs="Arial"/>
      <w:b/>
      <w:color w:val="48555E" w:themeColor="text2"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8015ED"/>
    <w:pPr>
      <w:keepNext/>
      <w:outlineLvl w:val="3"/>
    </w:pPr>
    <w:rPr>
      <w:rFonts w:cs="Arial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15ED"/>
    <w:pPr>
      <w:keepNext/>
      <w:keepLines/>
      <w:spacing w:before="40" w:after="240"/>
      <w:outlineLvl w:val="4"/>
    </w:pPr>
    <w:rPr>
      <w:rFonts w:eastAsiaTheme="majorEastAsia" w:cstheme="majorBidi"/>
      <w:i/>
      <w:color w:val="4C6968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rsid w:val="00C34381"/>
    <w:rPr>
      <w:color w:val="4C6968" w:themeColor="text1"/>
    </w:rPr>
  </w:style>
  <w:style w:type="character" w:customStyle="1" w:styleId="DateChar">
    <w:name w:val="Date Char"/>
    <w:basedOn w:val="DefaultParagraphFont"/>
    <w:link w:val="Date"/>
    <w:uiPriority w:val="99"/>
    <w:rsid w:val="00C34381"/>
    <w:rPr>
      <w:rFonts w:ascii="Verdana" w:hAnsi="Verdana"/>
      <w:color w:val="4C6968" w:themeColor="text1"/>
      <w:sz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06C0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E06C0"/>
    <w:rPr>
      <w:rFonts w:ascii="Verdana" w:hAnsi="Verdana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pPr>
      <w:numPr>
        <w:numId w:val="1"/>
      </w:numPr>
    </w:pPr>
  </w:style>
  <w:style w:type="paragraph" w:customStyle="1" w:styleId="1NumberedPointsStyle">
    <w:name w:val="1. Numbered Points Style"/>
    <w:basedOn w:val="Normal"/>
    <w:uiPriority w:val="99"/>
    <w:semiHidden/>
  </w:style>
  <w:style w:type="numbering" w:customStyle="1" w:styleId="BulletList">
    <w:name w:val="Bullet List"/>
    <w:uiPriority w:val="99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0361"/>
    <w:rPr>
      <w:rFonts w:ascii="Verdana" w:hAnsi="Verdana"/>
      <w:b/>
      <w:caps/>
      <w:color w:val="FFFFFF"/>
      <w:sz w:val="6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34381"/>
    <w:rPr>
      <w:rFonts w:ascii="Verdana" w:hAnsi="Verdana"/>
      <w:b/>
      <w:caps/>
      <w:color w:val="48555E" w:themeColor="text2"/>
      <w:sz w:val="4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70DD9"/>
    <w:rPr>
      <w:rFonts w:ascii="Verdana" w:hAnsi="Verdana" w:cs="Arial"/>
      <w:b/>
      <w:color w:val="48555E" w:themeColor="text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015ED"/>
    <w:rPr>
      <w:rFonts w:ascii="Verdana" w:hAnsi="Verdana" w:cs="Arial"/>
      <w:lang w:eastAsia="en-US"/>
    </w:rPr>
  </w:style>
  <w:style w:type="paragraph" w:styleId="ListBullet">
    <w:name w:val="List Bullet"/>
    <w:basedOn w:val="Normal"/>
    <w:uiPriority w:val="99"/>
    <w:unhideWhenUsed/>
    <w:qFormat/>
    <w:pPr>
      <w:numPr>
        <w:numId w:val="8"/>
      </w:numPr>
    </w:pPr>
  </w:style>
  <w:style w:type="paragraph" w:styleId="ListBullet2">
    <w:name w:val="List Bullet 2"/>
    <w:basedOn w:val="Normal"/>
    <w:uiPriority w:val="99"/>
    <w:unhideWhenUsed/>
    <w:pPr>
      <w:numPr>
        <w:ilvl w:val="1"/>
        <w:numId w:val="8"/>
      </w:numPr>
    </w:pPr>
  </w:style>
  <w:style w:type="numbering" w:customStyle="1" w:styleId="Attach">
    <w:name w:val="Attach"/>
    <w:basedOn w:val="NoList"/>
    <w:uiPriority w:val="99"/>
    <w:pPr>
      <w:numPr>
        <w:numId w:val="5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8015ED"/>
    <w:rPr>
      <w:rFonts w:ascii="Verdana" w:eastAsiaTheme="majorEastAsia" w:hAnsi="Verdana" w:cstheme="majorBidi"/>
      <w:i/>
      <w:color w:val="4C6968" w:themeColor="text1"/>
      <w:sz w:val="20"/>
      <w:lang w:eastAsia="en-US"/>
    </w:rPr>
  </w:style>
  <w:style w:type="paragraph" w:styleId="ListNumber">
    <w:name w:val="List Number"/>
    <w:basedOn w:val="Normal"/>
    <w:uiPriority w:val="99"/>
    <w:qFormat/>
    <w:pPr>
      <w:numPr>
        <w:numId w:val="11"/>
      </w:numPr>
      <w:spacing w:before="120" w:after="120"/>
    </w:pPr>
  </w:style>
  <w:style w:type="paragraph" w:styleId="ListNumber2">
    <w:name w:val="List Number 2"/>
    <w:basedOn w:val="Normal"/>
    <w:uiPriority w:val="99"/>
    <w:rsid w:val="00FE0C2F"/>
    <w:pPr>
      <w:numPr>
        <w:ilvl w:val="1"/>
        <w:numId w:val="11"/>
      </w:numPr>
      <w:spacing w:after="120"/>
    </w:pPr>
    <w:rPr>
      <w:rFonts w:cs="Segoe UI"/>
    </w:rPr>
  </w:style>
  <w:style w:type="paragraph" w:styleId="ListNumber3">
    <w:name w:val="List Number 3"/>
    <w:basedOn w:val="Normal"/>
    <w:uiPriority w:val="99"/>
    <w:rsid w:val="00FE0C2F"/>
    <w:pPr>
      <w:numPr>
        <w:ilvl w:val="2"/>
        <w:numId w:val="11"/>
      </w:numPr>
      <w:spacing w:after="120"/>
      <w:ind w:left="1106"/>
    </w:pPr>
    <w:rPr>
      <w:rFonts w:cs="Segoe UI"/>
    </w:rPr>
  </w:style>
  <w:style w:type="paragraph" w:styleId="Header">
    <w:name w:val="header"/>
    <w:basedOn w:val="Normal"/>
    <w:link w:val="HeaderChar"/>
    <w:uiPriority w:val="99"/>
    <w:unhideWhenUsed/>
    <w:rsid w:val="004E09A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09A7"/>
    <w:rPr>
      <w:rFonts w:ascii="Verdana" w:hAnsi="Verdana"/>
      <w:sz w:val="20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4C6968" w:themeColor="text1"/>
        <w:left w:val="single" w:sz="4" w:space="0" w:color="4C6968" w:themeColor="text1"/>
        <w:bottom w:val="single" w:sz="4" w:space="0" w:color="4C6968" w:themeColor="text1"/>
        <w:right w:val="single" w:sz="4" w:space="0" w:color="4C6968" w:themeColor="text1"/>
        <w:insideH w:val="single" w:sz="4" w:space="0" w:color="4C6968" w:themeColor="text1"/>
        <w:insideV w:val="single" w:sz="4" w:space="0" w:color="4C6968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CA62BF"/>
    <w:rPr>
      <w:b/>
      <w:bCs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A62BF"/>
    <w:rPr>
      <w:rFonts w:ascii="Calibri" w:hAnsi="Calibri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48545E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A7CB2"/>
    <w:rPr>
      <w:color w:val="FFFF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CB2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CF7A50"/>
    <w:tblPr>
      <w:tblBorders>
        <w:top w:val="single" w:sz="4" w:space="0" w:color="72ADC4" w:themeColor="background1" w:themeShade="BF"/>
        <w:left w:val="single" w:sz="4" w:space="0" w:color="72ADC4" w:themeColor="background1" w:themeShade="BF"/>
        <w:bottom w:val="single" w:sz="4" w:space="0" w:color="72ADC4" w:themeColor="background1" w:themeShade="BF"/>
        <w:right w:val="single" w:sz="4" w:space="0" w:color="72ADC4" w:themeColor="background1" w:themeShade="BF"/>
        <w:insideH w:val="single" w:sz="4" w:space="0" w:color="72ADC4" w:themeColor="background1" w:themeShade="BF"/>
        <w:insideV w:val="single" w:sz="4" w:space="0" w:color="72ADC4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1826F0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909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48" w:space="0" w:color="000000"/>
                <w:right w:val="single" w:sz="6" w:space="0" w:color="666666"/>
              </w:divBdr>
              <w:divsChild>
                <w:div w:id="5621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687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5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1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4320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48" w:space="0" w:color="000000"/>
                <w:right w:val="single" w:sz="6" w:space="0" w:color="666666"/>
              </w:divBdr>
              <w:divsChild>
                <w:div w:id="18740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654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3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6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gwc@agriculture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Internal%20briefing\Internal_general_briefing_template.dotx" TargetMode="External"/></Relationships>
</file>

<file path=word/theme/theme1.xml><?xml version="1.0" encoding="utf-8"?>
<a:theme xmlns:a="http://schemas.openxmlformats.org/drawingml/2006/main" name="Office Theme">
  <a:themeElements>
    <a:clrScheme name="IGWC">
      <a:dk1>
        <a:srgbClr val="4C6968"/>
      </a:dk1>
      <a:lt1>
        <a:srgbClr val="BCD8E3"/>
      </a:lt1>
      <a:dk2>
        <a:srgbClr val="48555E"/>
      </a:dk2>
      <a:lt2>
        <a:srgbClr val="E7E6E6"/>
      </a:lt2>
      <a:accent1>
        <a:srgbClr val="4C6968"/>
      </a:accent1>
      <a:accent2>
        <a:srgbClr val="48545E"/>
      </a:accent2>
      <a:accent3>
        <a:srgbClr val="BCD7E2"/>
      </a:accent3>
      <a:accent4>
        <a:srgbClr val="6E8C81"/>
      </a:accent4>
      <a:accent5>
        <a:srgbClr val="F0C88A"/>
      </a:accent5>
      <a:accent6>
        <a:srgbClr val="CE9282"/>
      </a:accent6>
      <a:hlink>
        <a:srgbClr val="48545E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4D56B-6DE4-4122-AEBD-4017ED69765D}">
  <ds:schemaRefs>
    <ds:schemaRef ds:uri="http://schemas.microsoft.com/office/2006/metadata/properties"/>
    <ds:schemaRef ds:uri="http://schemas.microsoft.com/office/infopath/2007/PartnerControls"/>
    <ds:schemaRef ds:uri="b98728ac-f998-415c-abee-6b046fb1441e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8B35E816-8E16-4A18-A668-F221FD702DDD}"/>
</file>

<file path=customXml/itemProps3.xml><?xml version="1.0" encoding="utf-8"?>
<ds:datastoreItem xmlns:ds="http://schemas.openxmlformats.org/officeDocument/2006/customXml" ds:itemID="{D0B0D968-3417-4946-B737-D2DA3D0F426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Internal_general_briefing_template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Snapshot Management of Groundwater – Goulburn - Murray (Groundwater) Water Resource Plan Area</vt:lpstr>
    </vt:vector>
  </TitlesOfParts>
  <Manager/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Snapshot Management of Groundwater – Goulburn - Murray (Groundwater) Water Resource Plan Area</dc:title>
  <dc:subject>
  </dc:subject>
  <dc:creator>Inspector-General of Water Compliance</dc:creator>
  <cp:keywords>
  </cp:keywords>
  <dc:description>
  </dc:description>
  <cp:lastModifiedBy>Matt WILKES</cp:lastModifiedBy>
  <cp:revision>3</cp:revision>
  <cp:lastPrinted>2021-12-15T06:45:00Z</cp:lastPrinted>
  <dcterms:created xsi:type="dcterms:W3CDTF">2024-08-25T23:23:00Z</dcterms:created>
  <dcterms:modified xsi:type="dcterms:W3CDTF">2024-08-25T23:23:00Z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0x0101009E2722468475E941BC7F3EE6B90302E3</vt:lpwstr>
  </property>
  <property fmtid="{D5CDD505-2E9C-101B-9397-08002B2CF9AE}" pid="3" name="ClassificationContentMarkingHeaderShapeIds">
    <vt:lpwstr>7c44d726,19bdf982,490f1bd6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20cc8f73,d70745c,7fa897b0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ediaServiceImageTags">
    <vt:lpwstr/>
  </property>
</Properties>
</file>