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C73F" w14:textId="40773028" w:rsidR="00473F5B" w:rsidRDefault="007A1E2C" w:rsidP="00473F5B">
      <w:pPr>
        <w:pStyle w:val="Title"/>
      </w:pPr>
      <w:r w:rsidRPr="003A6733">
        <w:rPr>
          <w:noProof/>
        </w:rPr>
        <w:drawing>
          <wp:anchor distT="0" distB="0" distL="114300" distR="114300" simplePos="0" relativeHeight="251659264" behindDoc="1" locked="1" layoutInCell="1" allowOverlap="1" wp14:anchorId="75AAD8E9" wp14:editId="769EEFBC">
            <wp:simplePos x="0" y="0"/>
            <wp:positionH relativeFrom="column">
              <wp:posOffset>-754380</wp:posOffset>
            </wp:positionH>
            <wp:positionV relativeFrom="paragraph">
              <wp:posOffset>-2599055</wp:posOffset>
            </wp:positionV>
            <wp:extent cx="7597140" cy="10751185"/>
            <wp:effectExtent l="0" t="0" r="381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7140" cy="107511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1" layoutInCell="1" allowOverlap="1" wp14:anchorId="4434F8DB" wp14:editId="549862F5">
            <wp:simplePos x="0" y="0"/>
            <wp:positionH relativeFrom="page">
              <wp:posOffset>594360</wp:posOffset>
            </wp:positionH>
            <wp:positionV relativeFrom="paragraph">
              <wp:posOffset>-1986280</wp:posOffset>
            </wp:positionV>
            <wp:extent cx="3600450" cy="104013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11A" w:rsidRPr="0065411A">
        <w:t>Murray–Darling Basin community perceptions research 2023</w:t>
      </w:r>
    </w:p>
    <w:p w14:paraId="07FC3C62" w14:textId="1A3B006B" w:rsidR="00473F5B" w:rsidRPr="00323A24" w:rsidRDefault="00323A24" w:rsidP="00C50A47">
      <w:pPr>
        <w:pStyle w:val="Subtitle"/>
      </w:pPr>
      <w:r w:rsidRPr="00323A24">
        <w:rPr>
          <w:lang w:val="en-GB"/>
        </w:rPr>
        <w:t>Findings relating to the Murray—Darling Basin Plan</w:t>
      </w:r>
      <w:r w:rsidR="00473F5B">
        <w:br w:type="page"/>
      </w:r>
    </w:p>
    <w:p w14:paraId="24106CF1" w14:textId="77777777" w:rsidR="00323A24" w:rsidRDefault="00323A24" w:rsidP="00841CF8">
      <w:pPr>
        <w:rPr>
          <w:b/>
          <w:color w:val="4C6968" w:themeColor="text1"/>
          <w:sz w:val="50"/>
          <w:szCs w:val="24"/>
        </w:rPr>
      </w:pPr>
      <w:r w:rsidRPr="00323A24">
        <w:rPr>
          <w:b/>
          <w:color w:val="4C6968" w:themeColor="text1"/>
          <w:sz w:val="50"/>
          <w:szCs w:val="24"/>
        </w:rPr>
        <w:lastRenderedPageBreak/>
        <w:t>Awareness and support for the Basin Plan</w:t>
      </w:r>
    </w:p>
    <w:p w14:paraId="64252B88" w14:textId="77777777" w:rsidR="00323A24" w:rsidRPr="00323A24" w:rsidRDefault="00323A24" w:rsidP="00323A24">
      <w:r w:rsidRPr="00323A24">
        <w:rPr>
          <w:lang w:val="en-US"/>
        </w:rPr>
        <w:t xml:space="preserve">A key </w:t>
      </w:r>
      <w:r w:rsidRPr="00323A24">
        <w:t xml:space="preserve">element in understanding sentiment towards water management in the Murray–Darling Basin is knowledge of the Basin Plan. </w:t>
      </w:r>
    </w:p>
    <w:p w14:paraId="7AAC78D8" w14:textId="6D6A6E7A" w:rsidR="00323A24" w:rsidRDefault="00323A24" w:rsidP="00323A24">
      <w:r w:rsidRPr="00323A24">
        <w:t xml:space="preserve">While awareness of the Basin Plan has increased overall, support has decreased, particularly among water licence holders. Media coverage of the Plan leading up to and during the fieldwork period in 2023 may have influenced levels of awareness and sentiment (i.e. passing of the Water Amendment </w:t>
      </w:r>
      <w:r w:rsidRPr="00323A24">
        <w:rPr>
          <w:i/>
          <w:iCs/>
        </w:rPr>
        <w:t xml:space="preserve">[Restoring </w:t>
      </w:r>
      <w:r w:rsidRPr="00323A24">
        <w:rPr>
          <w:i/>
          <w:iCs/>
          <w:lang w:val="en-US"/>
        </w:rPr>
        <w:t xml:space="preserve">Our Rivers] </w:t>
      </w:r>
      <w:r w:rsidRPr="00323A24">
        <w:rPr>
          <w:lang w:val="en-US"/>
        </w:rPr>
        <w:t>Bill in December 2023).</w:t>
      </w:r>
    </w:p>
    <w:p w14:paraId="75C58D74" w14:textId="77777777" w:rsidR="000811A3" w:rsidRPr="000811A3" w:rsidRDefault="000811A3" w:rsidP="000811A3">
      <w:pPr>
        <w:rPr>
          <w:rFonts w:cs="Arial"/>
          <w:b/>
          <w:color w:val="48555E" w:themeColor="text2"/>
          <w:sz w:val="26"/>
        </w:rPr>
      </w:pPr>
      <w:r w:rsidRPr="000811A3">
        <w:rPr>
          <w:rFonts w:cs="Arial"/>
          <w:b/>
          <w:bCs/>
          <w:color w:val="48555E" w:themeColor="text2"/>
          <w:sz w:val="26"/>
          <w:lang w:val="en-GB"/>
        </w:rPr>
        <w:t>Awareness of Murray–Darling Basin Plan</w:t>
      </w:r>
    </w:p>
    <w:p w14:paraId="73648551" w14:textId="77777777" w:rsidR="000811A3" w:rsidRDefault="000811A3" w:rsidP="000811A3">
      <w:r>
        <w:t>20% of community members and 70% of water licence holders in 2023 said that they have heard of the Basin plan and know what it is, compared to 14% of community members and 59% of water licence holders in 2022. Upward arrows beside the 2023 figures for both groups can be seen, indicating a statistically significant increase compared to the previous year at a 90% confidence level.</w:t>
      </w:r>
    </w:p>
    <w:p w14:paraId="725B748D" w14:textId="77777777" w:rsidR="000811A3" w:rsidRDefault="000811A3" w:rsidP="000811A3">
      <w:r>
        <w:t>48% of community members and 21% of water licence holders in 2023 said that they have heard of the Basin plan but not the details, compared to 48% of community members and 29% of water licence holders in 2022.</w:t>
      </w:r>
    </w:p>
    <w:p w14:paraId="7E9E8B55" w14:textId="77777777" w:rsidR="000811A3" w:rsidRDefault="000811A3" w:rsidP="000811A3">
      <w:r>
        <w:t>31% of community members and 9% of water licence holders in 2023 said that they had not heard of the Basin plan, compared to 38% of community members and 12% of water licence holders in 2022. A downward arrow can also be seen beside the 2023 result for the Basin community, indicating a statistically significant decrease from the previous year at a 90% confidence level.</w:t>
      </w:r>
    </w:p>
    <w:p w14:paraId="3E458370" w14:textId="07C729E3" w:rsidR="00146875" w:rsidRDefault="00146875" w:rsidP="000811A3">
      <w:r>
        <w:t>Questions and data used for the charts above:</w:t>
      </w:r>
    </w:p>
    <w:p w14:paraId="5F38A4B6" w14:textId="1EBA04CF" w:rsidR="00BE4EC2" w:rsidRDefault="00191CC7" w:rsidP="00191CC7">
      <w:pPr>
        <w:pStyle w:val="ListBullet"/>
      </w:pPr>
      <w:r w:rsidRPr="00191CC7">
        <w:t>Q21. Have you heard of the Murray–Darling Basin Plan? Community base size in 2023 was n=800, and in 2022 it was n=817. The water licence base size in 2023 was n=214, and in 2022 it was n=200.</w:t>
      </w:r>
    </w:p>
    <w:p w14:paraId="67EC4F85" w14:textId="77777777" w:rsidR="00692AF2" w:rsidRDefault="00692AF2" w:rsidP="00692AF2">
      <w:pPr>
        <w:pStyle w:val="ListBullet"/>
        <w:numPr>
          <w:ilvl w:val="0"/>
          <w:numId w:val="0"/>
        </w:numPr>
        <w:ind w:left="369" w:hanging="369"/>
      </w:pPr>
    </w:p>
    <w:p w14:paraId="5557EBC5" w14:textId="2837B430" w:rsidR="00661C53" w:rsidRDefault="00661C53" w:rsidP="00661C53">
      <w:pPr>
        <w:pStyle w:val="Heading3"/>
      </w:pPr>
      <w:r>
        <w:t>Support for the Plan</w:t>
      </w:r>
    </w:p>
    <w:p w14:paraId="67ADCA7A" w14:textId="1B65E083" w:rsidR="00661C53" w:rsidRDefault="00661C53" w:rsidP="00661C53">
      <w:r w:rsidRPr="00661C53">
        <w:t>Among those who were aware of the details of the Basin Plan:</w:t>
      </w:r>
    </w:p>
    <w:p w14:paraId="371DAC42" w14:textId="77777777" w:rsidR="008E1935" w:rsidRDefault="008E1935" w:rsidP="008E1935">
      <w:r>
        <w:t>For community members, 20% were unsupportive, 39% were neutral or unsure, and 41% were supportive of the plan in 2023; compared to 20% who were unsupportive, 33% who were neutral or unsure, and 46% who were supportive of the plan in 2022.</w:t>
      </w:r>
    </w:p>
    <w:p w14:paraId="5B54176E" w14:textId="006B9CC5" w:rsidR="008E1935" w:rsidRDefault="008E1935" w:rsidP="008F224C">
      <w:r>
        <w:t>For water licence holders, 35% were unsupportive, 38% were neutral or unsure, and 27% were supportive of the plan in 2023; compared to 20% who were unsupportive, 33% who were neutral or unsure, and 47% who were supportive of the plan in 2022. An upward arrow beside the unsupportive figure and downward arrow beside the supportive figure for 2023 can be seen, indicating a statistically significant difference compared to the previous year, at a 90% confidence level.</w:t>
      </w:r>
    </w:p>
    <w:p w14:paraId="0A9AC103" w14:textId="6B0FE1BE" w:rsidR="008F224C" w:rsidRDefault="008E1935" w:rsidP="008F224C">
      <w:r w:rsidRPr="008E1935">
        <w:t>A participant quote stating: We don’t trust the plan. It’s because we’re not involved, nor had anything to do with it. This quote is attributed to a commercial user of rivers in Dubbo.</w:t>
      </w:r>
    </w:p>
    <w:p w14:paraId="0908DAA8" w14:textId="42954E06" w:rsidR="00692AF2" w:rsidRDefault="00692AF2" w:rsidP="00692AF2">
      <w:r>
        <w:t>Questions and data used for the charts above:</w:t>
      </w:r>
    </w:p>
    <w:p w14:paraId="33B91D13" w14:textId="77777777" w:rsidR="00692AF2" w:rsidRDefault="00692AF2" w:rsidP="00692AF2">
      <w:r>
        <w:t xml:space="preserve">Q24. Overall, thinking about the Murray–Darling Basin Plan, how supportive are you of the Plan? Note: Unsupportive = Not at all supportive / Not supportive, Neutral / Unsure = Neither </w:t>
      </w:r>
      <w:r>
        <w:lastRenderedPageBreak/>
        <w:t xml:space="preserve">supportive nor unsupportive / Don’t know /not sure, Supportive = Supportive / Very supportive. </w:t>
      </w:r>
    </w:p>
    <w:p w14:paraId="7D9ED923" w14:textId="5F9D24A9" w:rsidR="00BE4EC2" w:rsidRDefault="00692AF2" w:rsidP="00692AF2">
      <w:r>
        <w:t>Base: Aware of details about MDB Plan – The community base size in 2023 was n=170, and in 2022 it was n=120. The water licence holder base size in 2023 was n=155, and in 2022 it was n=122.</w:t>
      </w:r>
    </w:p>
    <w:sectPr w:rsidR="00BE4EC2" w:rsidSect="009D1809">
      <w:footerReference w:type="default" r:id="rId12"/>
      <w:headerReference w:type="first" r:id="rId13"/>
      <w:footerReference w:type="first" r:id="rId14"/>
      <w:pgSz w:w="11906" w:h="16838"/>
      <w:pgMar w:top="1284" w:right="1134" w:bottom="816" w:left="1134" w:header="431" w:footer="9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4C70" w14:textId="77777777" w:rsidR="0005332C" w:rsidRDefault="0005332C">
      <w:r>
        <w:separator/>
      </w:r>
    </w:p>
  </w:endnote>
  <w:endnote w:type="continuationSeparator" w:id="0">
    <w:p w14:paraId="69DFF643" w14:textId="77777777" w:rsidR="0005332C" w:rsidRDefault="0005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DA9B" w14:textId="405BDF93" w:rsidR="003C5491" w:rsidRPr="007421F4" w:rsidRDefault="00794F8E" w:rsidP="007421F4">
    <w:pPr>
      <w:pStyle w:val="Footer"/>
      <w:tabs>
        <w:tab w:val="clear" w:pos="4513"/>
        <w:tab w:val="clear" w:pos="9026"/>
        <w:tab w:val="right" w:pos="9638"/>
      </w:tabs>
    </w:pPr>
    <w:r>
      <w:t xml:space="preserve">IGWC Basin Community Perception </w:t>
    </w:r>
    <w:r w:rsidR="000F4D94">
      <w:t xml:space="preserve">Research 2023 | Research conducted by </w:t>
    </w:r>
    <w:proofErr w:type="spellStart"/>
    <w:r w:rsidR="000F4D94">
      <w:t>Orima</w:t>
    </w:r>
    <w:proofErr w:type="spellEnd"/>
    <w:r w:rsidR="000F4D94">
      <w:t xml:space="preserve"> </w:t>
    </w:r>
    <w:r w:rsidR="007421F4" w:rsidRPr="007421F4">
      <w:tab/>
    </w:r>
    <w:r w:rsidR="007421F4" w:rsidRPr="007421F4">
      <w:fldChar w:fldCharType="begin"/>
    </w:r>
    <w:r w:rsidR="007421F4" w:rsidRPr="007421F4">
      <w:instrText xml:space="preserve"> PAGE   \* MERGEFORMAT </w:instrText>
    </w:r>
    <w:r w:rsidR="007421F4" w:rsidRPr="007421F4">
      <w:fldChar w:fldCharType="separate"/>
    </w:r>
    <w:r w:rsidR="007421F4" w:rsidRPr="007421F4">
      <w:t>1</w:t>
    </w:r>
    <w:r w:rsidR="007421F4" w:rsidRPr="007421F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4A9C" w14:textId="77777777" w:rsidR="00B25458" w:rsidRPr="002C07A5" w:rsidRDefault="00B25458" w:rsidP="002C07A5">
    <w:pPr>
      <w:pStyle w:val="Footer"/>
      <w:tabs>
        <w:tab w:val="clear" w:pos="4513"/>
        <w:tab w:val="clear" w:pos="9026"/>
        <w:tab w:val="right" w:pos="9638"/>
      </w:tabs>
      <w:rPr>
        <w:color w:val="FFFFFF"/>
      </w:rPr>
    </w:pPr>
    <w:r w:rsidRPr="00DA3699">
      <w:rPr>
        <w:color w:val="FF0000"/>
      </w:rPr>
      <w:t>Inspector-General of Water Compliance</w:t>
    </w:r>
    <w:r w:rsidRPr="00DA3699">
      <w:rPr>
        <w:color w:val="FF0000"/>
      </w:rPr>
      <w:tab/>
    </w:r>
    <w:r w:rsidRPr="00DA3699">
      <w:rPr>
        <w:color w:val="FF0000"/>
      </w:rPr>
      <w:fldChar w:fldCharType="begin"/>
    </w:r>
    <w:r w:rsidRPr="00DA3699">
      <w:rPr>
        <w:color w:val="FF0000"/>
      </w:rPr>
      <w:instrText xml:space="preserve"> PAGE   \* MERGEFORMAT </w:instrText>
    </w:r>
    <w:r w:rsidRPr="00DA3699">
      <w:rPr>
        <w:color w:val="FF0000"/>
      </w:rPr>
      <w:fldChar w:fldCharType="separate"/>
    </w:r>
    <w:r w:rsidRPr="00DA3699">
      <w:rPr>
        <w:color w:val="FF0000"/>
      </w:rPr>
      <w:t>3</w:t>
    </w:r>
    <w:r w:rsidRPr="00DA3699">
      <w:rPr>
        <w:noProof/>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7A95" w14:textId="77777777" w:rsidR="0005332C" w:rsidRDefault="0005332C">
      <w:r>
        <w:separator/>
      </w:r>
    </w:p>
  </w:footnote>
  <w:footnote w:type="continuationSeparator" w:id="0">
    <w:p w14:paraId="25E26856" w14:textId="77777777" w:rsidR="0005332C" w:rsidRDefault="0005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BE3D" w14:textId="77777777" w:rsidR="00090D27" w:rsidRDefault="00090D27">
    <w:pPr>
      <w:pStyle w:val="Header"/>
    </w:pPr>
  </w:p>
  <w:p w14:paraId="0EA288ED" w14:textId="77777777" w:rsidR="00090D27" w:rsidRDefault="00090D27">
    <w:pPr>
      <w:pStyle w:val="Header"/>
    </w:pPr>
  </w:p>
  <w:p w14:paraId="650E3E13" w14:textId="77777777" w:rsidR="00090D27" w:rsidRDefault="00090D27">
    <w:pPr>
      <w:pStyle w:val="Header"/>
    </w:pPr>
  </w:p>
  <w:p w14:paraId="671A4AB2" w14:textId="77777777" w:rsidR="00090D27" w:rsidRDefault="00090D27">
    <w:pPr>
      <w:pStyle w:val="Header"/>
    </w:pPr>
  </w:p>
  <w:p w14:paraId="6B634EFA" w14:textId="77777777" w:rsidR="00090D27" w:rsidRDefault="00090D27">
    <w:pPr>
      <w:pStyle w:val="Header"/>
    </w:pPr>
  </w:p>
  <w:p w14:paraId="4C593F69" w14:textId="77777777" w:rsidR="00090D27" w:rsidRDefault="00090D27">
    <w:pPr>
      <w:pStyle w:val="Header"/>
    </w:pPr>
  </w:p>
  <w:p w14:paraId="0A703FE7" w14:textId="77777777" w:rsidR="00090D27" w:rsidRDefault="00090D27">
    <w:pPr>
      <w:pStyle w:val="Header"/>
    </w:pPr>
  </w:p>
  <w:p w14:paraId="1286BD69" w14:textId="77777777" w:rsidR="00090D27" w:rsidRDefault="00090D27">
    <w:pPr>
      <w:pStyle w:val="Header"/>
    </w:pPr>
  </w:p>
  <w:p w14:paraId="364BF1AA" w14:textId="77777777" w:rsidR="00090D27" w:rsidRDefault="00090D27">
    <w:pPr>
      <w:pStyle w:val="Header"/>
    </w:pPr>
  </w:p>
  <w:p w14:paraId="2B287129" w14:textId="77777777" w:rsidR="00090D27" w:rsidRDefault="00090D27">
    <w:pPr>
      <w:pStyle w:val="Header"/>
    </w:pPr>
  </w:p>
  <w:p w14:paraId="4BCC4CB1" w14:textId="77777777" w:rsidR="00090D27" w:rsidRDefault="00090D27">
    <w:pPr>
      <w:pStyle w:val="Header"/>
    </w:pPr>
  </w:p>
  <w:p w14:paraId="59FEBB73" w14:textId="77777777" w:rsidR="00090D27" w:rsidRDefault="00090D27">
    <w:pPr>
      <w:pStyle w:val="Header"/>
    </w:pPr>
  </w:p>
  <w:p w14:paraId="2D2B5172" w14:textId="77777777" w:rsidR="00090D27" w:rsidRDefault="00090D27">
    <w:pPr>
      <w:pStyle w:val="Header"/>
    </w:pPr>
  </w:p>
  <w:p w14:paraId="47963768" w14:textId="77777777" w:rsidR="00090D27" w:rsidRDefault="00090D27">
    <w:pPr>
      <w:pStyle w:val="Header"/>
    </w:pPr>
  </w:p>
  <w:p w14:paraId="502636F4" w14:textId="77777777" w:rsidR="00090D27" w:rsidRDefault="00090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424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2C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CA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486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4B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08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69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40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744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2E6B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3" w15:restartNumberingAfterBreak="0">
    <w:nsid w:val="1F745BC2"/>
    <w:multiLevelType w:val="multilevel"/>
    <w:tmpl w:val="E5E89F92"/>
    <w:numStyleLink w:val="BulletList"/>
  </w:abstractNum>
  <w:abstractNum w:abstractNumId="1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8"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1"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814EB9"/>
    <w:multiLevelType w:val="hybridMultilevel"/>
    <w:tmpl w:val="EE5E18A6"/>
    <w:lvl w:ilvl="0" w:tplc="111CDE18">
      <w:start w:val="2023"/>
      <w:numFmt w:val="bullet"/>
      <w:lvlText w:val="-"/>
      <w:lvlJc w:val="left"/>
      <w:pPr>
        <w:ind w:left="720" w:hanging="36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F1308B5"/>
    <w:multiLevelType w:val="hybridMultilevel"/>
    <w:tmpl w:val="5BDC7174"/>
    <w:lvl w:ilvl="0" w:tplc="CF569056">
      <w:start w:val="1"/>
      <w:numFmt w:val="bullet"/>
      <w:lvlText w:val="•"/>
      <w:lvlJc w:val="left"/>
      <w:pPr>
        <w:tabs>
          <w:tab w:val="num" w:pos="720"/>
        </w:tabs>
        <w:ind w:left="720" w:hanging="360"/>
      </w:pPr>
      <w:rPr>
        <w:rFonts w:ascii="Arial" w:hAnsi="Arial" w:hint="default"/>
      </w:rPr>
    </w:lvl>
    <w:lvl w:ilvl="1" w:tplc="AFF6E4C2" w:tentative="1">
      <w:start w:val="1"/>
      <w:numFmt w:val="bullet"/>
      <w:lvlText w:val="•"/>
      <w:lvlJc w:val="left"/>
      <w:pPr>
        <w:tabs>
          <w:tab w:val="num" w:pos="1440"/>
        </w:tabs>
        <w:ind w:left="1440" w:hanging="360"/>
      </w:pPr>
      <w:rPr>
        <w:rFonts w:ascii="Arial" w:hAnsi="Arial" w:hint="default"/>
      </w:rPr>
    </w:lvl>
    <w:lvl w:ilvl="2" w:tplc="77DCBB64" w:tentative="1">
      <w:start w:val="1"/>
      <w:numFmt w:val="bullet"/>
      <w:lvlText w:val="•"/>
      <w:lvlJc w:val="left"/>
      <w:pPr>
        <w:tabs>
          <w:tab w:val="num" w:pos="2160"/>
        </w:tabs>
        <w:ind w:left="2160" w:hanging="360"/>
      </w:pPr>
      <w:rPr>
        <w:rFonts w:ascii="Arial" w:hAnsi="Arial" w:hint="default"/>
      </w:rPr>
    </w:lvl>
    <w:lvl w:ilvl="3" w:tplc="7FDC8FEC" w:tentative="1">
      <w:start w:val="1"/>
      <w:numFmt w:val="bullet"/>
      <w:lvlText w:val="•"/>
      <w:lvlJc w:val="left"/>
      <w:pPr>
        <w:tabs>
          <w:tab w:val="num" w:pos="2880"/>
        </w:tabs>
        <w:ind w:left="2880" w:hanging="360"/>
      </w:pPr>
      <w:rPr>
        <w:rFonts w:ascii="Arial" w:hAnsi="Arial" w:hint="default"/>
      </w:rPr>
    </w:lvl>
    <w:lvl w:ilvl="4" w:tplc="E43A433C" w:tentative="1">
      <w:start w:val="1"/>
      <w:numFmt w:val="bullet"/>
      <w:lvlText w:val="•"/>
      <w:lvlJc w:val="left"/>
      <w:pPr>
        <w:tabs>
          <w:tab w:val="num" w:pos="3600"/>
        </w:tabs>
        <w:ind w:left="3600" w:hanging="360"/>
      </w:pPr>
      <w:rPr>
        <w:rFonts w:ascii="Arial" w:hAnsi="Arial" w:hint="default"/>
      </w:rPr>
    </w:lvl>
    <w:lvl w:ilvl="5" w:tplc="CE54FBBE" w:tentative="1">
      <w:start w:val="1"/>
      <w:numFmt w:val="bullet"/>
      <w:lvlText w:val="•"/>
      <w:lvlJc w:val="left"/>
      <w:pPr>
        <w:tabs>
          <w:tab w:val="num" w:pos="4320"/>
        </w:tabs>
        <w:ind w:left="4320" w:hanging="360"/>
      </w:pPr>
      <w:rPr>
        <w:rFonts w:ascii="Arial" w:hAnsi="Arial" w:hint="default"/>
      </w:rPr>
    </w:lvl>
    <w:lvl w:ilvl="6" w:tplc="2E167446" w:tentative="1">
      <w:start w:val="1"/>
      <w:numFmt w:val="bullet"/>
      <w:lvlText w:val="•"/>
      <w:lvlJc w:val="left"/>
      <w:pPr>
        <w:tabs>
          <w:tab w:val="num" w:pos="5040"/>
        </w:tabs>
        <w:ind w:left="5040" w:hanging="360"/>
      </w:pPr>
      <w:rPr>
        <w:rFonts w:ascii="Arial" w:hAnsi="Arial" w:hint="default"/>
      </w:rPr>
    </w:lvl>
    <w:lvl w:ilvl="7" w:tplc="2034BE9C" w:tentative="1">
      <w:start w:val="1"/>
      <w:numFmt w:val="bullet"/>
      <w:lvlText w:val="•"/>
      <w:lvlJc w:val="left"/>
      <w:pPr>
        <w:tabs>
          <w:tab w:val="num" w:pos="5760"/>
        </w:tabs>
        <w:ind w:left="5760" w:hanging="360"/>
      </w:pPr>
      <w:rPr>
        <w:rFonts w:ascii="Arial" w:hAnsi="Arial" w:hint="default"/>
      </w:rPr>
    </w:lvl>
    <w:lvl w:ilvl="8" w:tplc="F228B3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8"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91578559">
    <w:abstractNumId w:val="29"/>
  </w:num>
  <w:num w:numId="2" w16cid:durableId="1695494793">
    <w:abstractNumId w:val="10"/>
  </w:num>
  <w:num w:numId="3" w16cid:durableId="837967731">
    <w:abstractNumId w:val="27"/>
  </w:num>
  <w:num w:numId="4" w16cid:durableId="503016937">
    <w:abstractNumId w:val="23"/>
  </w:num>
  <w:num w:numId="5" w16cid:durableId="1193498152">
    <w:abstractNumId w:val="15"/>
  </w:num>
  <w:num w:numId="6" w16cid:durableId="741562954">
    <w:abstractNumId w:val="14"/>
  </w:num>
  <w:num w:numId="7" w16cid:durableId="328093727">
    <w:abstractNumId w:val="22"/>
  </w:num>
  <w:num w:numId="8" w16cid:durableId="904608017">
    <w:abstractNumId w:val="13"/>
  </w:num>
  <w:num w:numId="9" w16cid:durableId="1636716221">
    <w:abstractNumId w:val="12"/>
  </w:num>
  <w:num w:numId="10" w16cid:durableId="421340098">
    <w:abstractNumId w:val="28"/>
  </w:num>
  <w:num w:numId="11" w16cid:durableId="1563101622">
    <w:abstractNumId w:val="22"/>
  </w:num>
  <w:num w:numId="12" w16cid:durableId="13025422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4651029">
    <w:abstractNumId w:val="17"/>
  </w:num>
  <w:num w:numId="14" w16cid:durableId="1320034301">
    <w:abstractNumId w:val="21"/>
  </w:num>
  <w:num w:numId="15" w16cid:durableId="1245845613">
    <w:abstractNumId w:val="25"/>
  </w:num>
  <w:num w:numId="16" w16cid:durableId="1246299485">
    <w:abstractNumId w:val="22"/>
  </w:num>
  <w:num w:numId="17" w16cid:durableId="7854682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9692334">
    <w:abstractNumId w:val="22"/>
  </w:num>
  <w:num w:numId="19" w16cid:durableId="1540781966">
    <w:abstractNumId w:val="18"/>
  </w:num>
  <w:num w:numId="20" w16cid:durableId="1116951293">
    <w:abstractNumId w:val="22"/>
  </w:num>
  <w:num w:numId="21" w16cid:durableId="1883251262">
    <w:abstractNumId w:val="20"/>
  </w:num>
  <w:num w:numId="22" w16cid:durableId="192231740">
    <w:abstractNumId w:val="16"/>
  </w:num>
  <w:num w:numId="23" w16cid:durableId="772290083">
    <w:abstractNumId w:val="11"/>
  </w:num>
  <w:num w:numId="24" w16cid:durableId="1653481782">
    <w:abstractNumId w:val="22"/>
  </w:num>
  <w:num w:numId="25" w16cid:durableId="15009975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6917405">
    <w:abstractNumId w:val="8"/>
  </w:num>
  <w:num w:numId="27" w16cid:durableId="1525173352">
    <w:abstractNumId w:val="19"/>
  </w:num>
  <w:num w:numId="28" w16cid:durableId="1191532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4329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8727208">
    <w:abstractNumId w:val="22"/>
  </w:num>
  <w:num w:numId="31" w16cid:durableId="375199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1455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0651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954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1262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3910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364114">
    <w:abstractNumId w:val="0"/>
  </w:num>
  <w:num w:numId="38" w16cid:durableId="1485665366">
    <w:abstractNumId w:val="1"/>
  </w:num>
  <w:num w:numId="39" w16cid:durableId="1159468229">
    <w:abstractNumId w:val="4"/>
  </w:num>
  <w:num w:numId="40" w16cid:durableId="126556623">
    <w:abstractNumId w:val="5"/>
  </w:num>
  <w:num w:numId="41" w16cid:durableId="498614628">
    <w:abstractNumId w:val="6"/>
  </w:num>
  <w:num w:numId="42" w16cid:durableId="1899632683">
    <w:abstractNumId w:val="9"/>
  </w:num>
  <w:num w:numId="43" w16cid:durableId="309598067">
    <w:abstractNumId w:val="7"/>
  </w:num>
  <w:num w:numId="44" w16cid:durableId="694695995">
    <w:abstractNumId w:val="3"/>
  </w:num>
  <w:num w:numId="45" w16cid:durableId="1598707838">
    <w:abstractNumId w:val="2"/>
  </w:num>
  <w:num w:numId="46" w16cid:durableId="654920052">
    <w:abstractNumId w:val="26"/>
  </w:num>
  <w:num w:numId="47" w16cid:durableId="3790133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2287"/>
    <w:rsid w:val="000032A0"/>
    <w:rsid w:val="00007DE1"/>
    <w:rsid w:val="000131EE"/>
    <w:rsid w:val="00027643"/>
    <w:rsid w:val="000514BD"/>
    <w:rsid w:val="0005181B"/>
    <w:rsid w:val="0005332C"/>
    <w:rsid w:val="0005366D"/>
    <w:rsid w:val="00055589"/>
    <w:rsid w:val="000613B1"/>
    <w:rsid w:val="00071327"/>
    <w:rsid w:val="00081166"/>
    <w:rsid w:val="000811A3"/>
    <w:rsid w:val="00081F58"/>
    <w:rsid w:val="00082E59"/>
    <w:rsid w:val="00090D27"/>
    <w:rsid w:val="00091B06"/>
    <w:rsid w:val="000A048E"/>
    <w:rsid w:val="000A0A47"/>
    <w:rsid w:val="000A545D"/>
    <w:rsid w:val="000C1C6B"/>
    <w:rsid w:val="000C66E5"/>
    <w:rsid w:val="000D06D9"/>
    <w:rsid w:val="000D0B34"/>
    <w:rsid w:val="000D0DF9"/>
    <w:rsid w:val="000D1751"/>
    <w:rsid w:val="000D62DA"/>
    <w:rsid w:val="000D6789"/>
    <w:rsid w:val="000E1E4F"/>
    <w:rsid w:val="000E5C12"/>
    <w:rsid w:val="000F4D94"/>
    <w:rsid w:val="000F55E7"/>
    <w:rsid w:val="00105C5F"/>
    <w:rsid w:val="00114BA0"/>
    <w:rsid w:val="0013156A"/>
    <w:rsid w:val="001316EC"/>
    <w:rsid w:val="0013454F"/>
    <w:rsid w:val="001345C9"/>
    <w:rsid w:val="0013463C"/>
    <w:rsid w:val="0014182C"/>
    <w:rsid w:val="00142D08"/>
    <w:rsid w:val="00142E0B"/>
    <w:rsid w:val="001467BC"/>
    <w:rsid w:val="00146875"/>
    <w:rsid w:val="00156132"/>
    <w:rsid w:val="0015695F"/>
    <w:rsid w:val="0017077A"/>
    <w:rsid w:val="00170D66"/>
    <w:rsid w:val="00170DC6"/>
    <w:rsid w:val="0017351A"/>
    <w:rsid w:val="001827C2"/>
    <w:rsid w:val="00186E6F"/>
    <w:rsid w:val="00191CC7"/>
    <w:rsid w:val="00197857"/>
    <w:rsid w:val="001A6007"/>
    <w:rsid w:val="001C0255"/>
    <w:rsid w:val="001C0F11"/>
    <w:rsid w:val="001C1ABF"/>
    <w:rsid w:val="001E434A"/>
    <w:rsid w:val="001F2A15"/>
    <w:rsid w:val="00204E35"/>
    <w:rsid w:val="0021103E"/>
    <w:rsid w:val="00221662"/>
    <w:rsid w:val="00222CB5"/>
    <w:rsid w:val="00223EBF"/>
    <w:rsid w:val="00226F53"/>
    <w:rsid w:val="00230C4C"/>
    <w:rsid w:val="00230F46"/>
    <w:rsid w:val="00231A97"/>
    <w:rsid w:val="0023381A"/>
    <w:rsid w:val="00234917"/>
    <w:rsid w:val="00250CB7"/>
    <w:rsid w:val="002561B9"/>
    <w:rsid w:val="00272B0B"/>
    <w:rsid w:val="00272CBB"/>
    <w:rsid w:val="00280050"/>
    <w:rsid w:val="002857D6"/>
    <w:rsid w:val="00296907"/>
    <w:rsid w:val="002A5A1E"/>
    <w:rsid w:val="002A7384"/>
    <w:rsid w:val="002B41C1"/>
    <w:rsid w:val="002B4251"/>
    <w:rsid w:val="002C07A5"/>
    <w:rsid w:val="002C086E"/>
    <w:rsid w:val="002C481A"/>
    <w:rsid w:val="002C5D57"/>
    <w:rsid w:val="002C6C13"/>
    <w:rsid w:val="002D3EC0"/>
    <w:rsid w:val="002E177E"/>
    <w:rsid w:val="002E351B"/>
    <w:rsid w:val="002E4CCA"/>
    <w:rsid w:val="002E5A71"/>
    <w:rsid w:val="002E712A"/>
    <w:rsid w:val="002F0C90"/>
    <w:rsid w:val="00303D1F"/>
    <w:rsid w:val="0032356E"/>
    <w:rsid w:val="00323A24"/>
    <w:rsid w:val="003268F7"/>
    <w:rsid w:val="00334F52"/>
    <w:rsid w:val="00335559"/>
    <w:rsid w:val="0035128A"/>
    <w:rsid w:val="003522E8"/>
    <w:rsid w:val="00352BB1"/>
    <w:rsid w:val="00361A48"/>
    <w:rsid w:val="0036565C"/>
    <w:rsid w:val="00371808"/>
    <w:rsid w:val="00374588"/>
    <w:rsid w:val="00374903"/>
    <w:rsid w:val="00374D93"/>
    <w:rsid w:val="00376A5A"/>
    <w:rsid w:val="00384EC2"/>
    <w:rsid w:val="00392E3E"/>
    <w:rsid w:val="0039416C"/>
    <w:rsid w:val="00396323"/>
    <w:rsid w:val="003A39E1"/>
    <w:rsid w:val="003A39FE"/>
    <w:rsid w:val="003A6733"/>
    <w:rsid w:val="003A7927"/>
    <w:rsid w:val="003B10AF"/>
    <w:rsid w:val="003B3811"/>
    <w:rsid w:val="003B523D"/>
    <w:rsid w:val="003B64C4"/>
    <w:rsid w:val="003B7B80"/>
    <w:rsid w:val="003C464C"/>
    <w:rsid w:val="003C5491"/>
    <w:rsid w:val="003D32AF"/>
    <w:rsid w:val="003D4686"/>
    <w:rsid w:val="003D63BD"/>
    <w:rsid w:val="003D6EDB"/>
    <w:rsid w:val="003D7A59"/>
    <w:rsid w:val="003F5D2E"/>
    <w:rsid w:val="003F7DA8"/>
    <w:rsid w:val="00402EF9"/>
    <w:rsid w:val="004036BC"/>
    <w:rsid w:val="00406DCC"/>
    <w:rsid w:val="00407D3B"/>
    <w:rsid w:val="004101E6"/>
    <w:rsid w:val="004111F5"/>
    <w:rsid w:val="00412531"/>
    <w:rsid w:val="0041656D"/>
    <w:rsid w:val="004201BD"/>
    <w:rsid w:val="00430C98"/>
    <w:rsid w:val="00435004"/>
    <w:rsid w:val="00447D96"/>
    <w:rsid w:val="00455651"/>
    <w:rsid w:val="00460B80"/>
    <w:rsid w:val="00463BE8"/>
    <w:rsid w:val="0046437D"/>
    <w:rsid w:val="0046450A"/>
    <w:rsid w:val="00473F5B"/>
    <w:rsid w:val="00474D5B"/>
    <w:rsid w:val="00490047"/>
    <w:rsid w:val="00492AE6"/>
    <w:rsid w:val="004A3264"/>
    <w:rsid w:val="004B05C1"/>
    <w:rsid w:val="004B6AB8"/>
    <w:rsid w:val="004C2235"/>
    <w:rsid w:val="004C4A25"/>
    <w:rsid w:val="004C561D"/>
    <w:rsid w:val="004D5646"/>
    <w:rsid w:val="004D7688"/>
    <w:rsid w:val="004E09A7"/>
    <w:rsid w:val="004E2305"/>
    <w:rsid w:val="004E30CC"/>
    <w:rsid w:val="004E6B6D"/>
    <w:rsid w:val="004E7BFE"/>
    <w:rsid w:val="004F33A8"/>
    <w:rsid w:val="004F4AA6"/>
    <w:rsid w:val="004F4B86"/>
    <w:rsid w:val="004F560A"/>
    <w:rsid w:val="004F5BB5"/>
    <w:rsid w:val="00502127"/>
    <w:rsid w:val="00503E62"/>
    <w:rsid w:val="00503EDD"/>
    <w:rsid w:val="005102AB"/>
    <w:rsid w:val="00510BCE"/>
    <w:rsid w:val="00522D98"/>
    <w:rsid w:val="005268BF"/>
    <w:rsid w:val="005278D2"/>
    <w:rsid w:val="005359F0"/>
    <w:rsid w:val="0053628B"/>
    <w:rsid w:val="00545945"/>
    <w:rsid w:val="0055136D"/>
    <w:rsid w:val="005611DF"/>
    <w:rsid w:val="00564FB9"/>
    <w:rsid w:val="00570643"/>
    <w:rsid w:val="0057289E"/>
    <w:rsid w:val="00584DDB"/>
    <w:rsid w:val="00585FD1"/>
    <w:rsid w:val="00587CF7"/>
    <w:rsid w:val="0059001F"/>
    <w:rsid w:val="005B18FD"/>
    <w:rsid w:val="005B2F67"/>
    <w:rsid w:val="005B6E13"/>
    <w:rsid w:val="005C5D99"/>
    <w:rsid w:val="005E0E9E"/>
    <w:rsid w:val="005E2A4B"/>
    <w:rsid w:val="005E3025"/>
    <w:rsid w:val="005E3F3F"/>
    <w:rsid w:val="005F0B50"/>
    <w:rsid w:val="005F2369"/>
    <w:rsid w:val="005F4732"/>
    <w:rsid w:val="00606C45"/>
    <w:rsid w:val="00617D03"/>
    <w:rsid w:val="00617D67"/>
    <w:rsid w:val="00622053"/>
    <w:rsid w:val="00625BF6"/>
    <w:rsid w:val="006318A8"/>
    <w:rsid w:val="006413FA"/>
    <w:rsid w:val="0065066C"/>
    <w:rsid w:val="00653283"/>
    <w:rsid w:val="006537FD"/>
    <w:rsid w:val="0065411A"/>
    <w:rsid w:val="00656C46"/>
    <w:rsid w:val="00656F47"/>
    <w:rsid w:val="00661C53"/>
    <w:rsid w:val="0066217F"/>
    <w:rsid w:val="006701E1"/>
    <w:rsid w:val="006704D1"/>
    <w:rsid w:val="00672A68"/>
    <w:rsid w:val="00686F17"/>
    <w:rsid w:val="00690360"/>
    <w:rsid w:val="00692AF2"/>
    <w:rsid w:val="006A6E80"/>
    <w:rsid w:val="006B2B83"/>
    <w:rsid w:val="006C7649"/>
    <w:rsid w:val="006D01B3"/>
    <w:rsid w:val="006D0B90"/>
    <w:rsid w:val="006E0EC3"/>
    <w:rsid w:val="006E2B5F"/>
    <w:rsid w:val="006E7B4A"/>
    <w:rsid w:val="006F3470"/>
    <w:rsid w:val="006F5E69"/>
    <w:rsid w:val="00702411"/>
    <w:rsid w:val="00710673"/>
    <w:rsid w:val="00723BDE"/>
    <w:rsid w:val="00725B2A"/>
    <w:rsid w:val="00726031"/>
    <w:rsid w:val="00736ACC"/>
    <w:rsid w:val="007421F4"/>
    <w:rsid w:val="00743ABB"/>
    <w:rsid w:val="007440F7"/>
    <w:rsid w:val="0074454B"/>
    <w:rsid w:val="0076113A"/>
    <w:rsid w:val="007623D7"/>
    <w:rsid w:val="00770DD9"/>
    <w:rsid w:val="00774B4C"/>
    <w:rsid w:val="0077560D"/>
    <w:rsid w:val="00780DA9"/>
    <w:rsid w:val="00783454"/>
    <w:rsid w:val="00792822"/>
    <w:rsid w:val="007935B6"/>
    <w:rsid w:val="00794F8E"/>
    <w:rsid w:val="007966A3"/>
    <w:rsid w:val="007A1E2C"/>
    <w:rsid w:val="007A29DB"/>
    <w:rsid w:val="007B381A"/>
    <w:rsid w:val="007B47EF"/>
    <w:rsid w:val="007C3F00"/>
    <w:rsid w:val="007C67CA"/>
    <w:rsid w:val="007D41E5"/>
    <w:rsid w:val="007E0334"/>
    <w:rsid w:val="007E17AB"/>
    <w:rsid w:val="007E57F2"/>
    <w:rsid w:val="007E60B7"/>
    <w:rsid w:val="007F10C1"/>
    <w:rsid w:val="007F220F"/>
    <w:rsid w:val="008015ED"/>
    <w:rsid w:val="0080319E"/>
    <w:rsid w:val="00804115"/>
    <w:rsid w:val="0080536E"/>
    <w:rsid w:val="008142C7"/>
    <w:rsid w:val="00825EBF"/>
    <w:rsid w:val="0082712F"/>
    <w:rsid w:val="00834088"/>
    <w:rsid w:val="00837020"/>
    <w:rsid w:val="00841CF8"/>
    <w:rsid w:val="00843C1C"/>
    <w:rsid w:val="00852318"/>
    <w:rsid w:val="008535A6"/>
    <w:rsid w:val="00854106"/>
    <w:rsid w:val="008557E4"/>
    <w:rsid w:val="00861326"/>
    <w:rsid w:val="00866D50"/>
    <w:rsid w:val="00867137"/>
    <w:rsid w:val="00871777"/>
    <w:rsid w:val="0087312F"/>
    <w:rsid w:val="00876FEF"/>
    <w:rsid w:val="008773E5"/>
    <w:rsid w:val="00892B80"/>
    <w:rsid w:val="008A0665"/>
    <w:rsid w:val="008A2AB3"/>
    <w:rsid w:val="008A6BDC"/>
    <w:rsid w:val="008A7636"/>
    <w:rsid w:val="008B1BA2"/>
    <w:rsid w:val="008B7664"/>
    <w:rsid w:val="008B7E56"/>
    <w:rsid w:val="008C182C"/>
    <w:rsid w:val="008C3DEE"/>
    <w:rsid w:val="008D20CB"/>
    <w:rsid w:val="008D5099"/>
    <w:rsid w:val="008D5EF9"/>
    <w:rsid w:val="008E1935"/>
    <w:rsid w:val="008F1E81"/>
    <w:rsid w:val="008F202F"/>
    <w:rsid w:val="008F224C"/>
    <w:rsid w:val="008F3F34"/>
    <w:rsid w:val="00901597"/>
    <w:rsid w:val="009045AB"/>
    <w:rsid w:val="00905566"/>
    <w:rsid w:val="009067DC"/>
    <w:rsid w:val="009114B8"/>
    <w:rsid w:val="009125C0"/>
    <w:rsid w:val="00923DF7"/>
    <w:rsid w:val="0093159F"/>
    <w:rsid w:val="009427AA"/>
    <w:rsid w:val="00951AD8"/>
    <w:rsid w:val="00951EB3"/>
    <w:rsid w:val="0097075D"/>
    <w:rsid w:val="00971D28"/>
    <w:rsid w:val="00985678"/>
    <w:rsid w:val="00990617"/>
    <w:rsid w:val="00990DBB"/>
    <w:rsid w:val="00994A4F"/>
    <w:rsid w:val="00994C1F"/>
    <w:rsid w:val="009A412F"/>
    <w:rsid w:val="009A650D"/>
    <w:rsid w:val="009A74DE"/>
    <w:rsid w:val="009C3510"/>
    <w:rsid w:val="009C47DF"/>
    <w:rsid w:val="009D1809"/>
    <w:rsid w:val="009D602D"/>
    <w:rsid w:val="009E078F"/>
    <w:rsid w:val="009E2969"/>
    <w:rsid w:val="009E2D71"/>
    <w:rsid w:val="009E4C07"/>
    <w:rsid w:val="009F0367"/>
    <w:rsid w:val="009F140E"/>
    <w:rsid w:val="00A0033E"/>
    <w:rsid w:val="00A0041E"/>
    <w:rsid w:val="00A01A7C"/>
    <w:rsid w:val="00A1160B"/>
    <w:rsid w:val="00A122AB"/>
    <w:rsid w:val="00A2526F"/>
    <w:rsid w:val="00A26C2C"/>
    <w:rsid w:val="00A27E49"/>
    <w:rsid w:val="00A32892"/>
    <w:rsid w:val="00A4261E"/>
    <w:rsid w:val="00A645E5"/>
    <w:rsid w:val="00A648C8"/>
    <w:rsid w:val="00A65AB3"/>
    <w:rsid w:val="00A66860"/>
    <w:rsid w:val="00A72F55"/>
    <w:rsid w:val="00A74736"/>
    <w:rsid w:val="00A74C3E"/>
    <w:rsid w:val="00A74C64"/>
    <w:rsid w:val="00A879DC"/>
    <w:rsid w:val="00A87B87"/>
    <w:rsid w:val="00A94BCC"/>
    <w:rsid w:val="00AA2167"/>
    <w:rsid w:val="00AA3CE9"/>
    <w:rsid w:val="00AA7CB2"/>
    <w:rsid w:val="00AB3BEE"/>
    <w:rsid w:val="00AB7AE2"/>
    <w:rsid w:val="00AC09F9"/>
    <w:rsid w:val="00AC0B97"/>
    <w:rsid w:val="00AC4678"/>
    <w:rsid w:val="00AD639E"/>
    <w:rsid w:val="00AF0C17"/>
    <w:rsid w:val="00AF49AB"/>
    <w:rsid w:val="00AF63BF"/>
    <w:rsid w:val="00B00DE4"/>
    <w:rsid w:val="00B1156A"/>
    <w:rsid w:val="00B115A2"/>
    <w:rsid w:val="00B12041"/>
    <w:rsid w:val="00B244EC"/>
    <w:rsid w:val="00B25458"/>
    <w:rsid w:val="00B26CA9"/>
    <w:rsid w:val="00B32316"/>
    <w:rsid w:val="00B43D03"/>
    <w:rsid w:val="00B478DE"/>
    <w:rsid w:val="00B51968"/>
    <w:rsid w:val="00B51E7D"/>
    <w:rsid w:val="00B62B0C"/>
    <w:rsid w:val="00B66CF4"/>
    <w:rsid w:val="00B66E4C"/>
    <w:rsid w:val="00B7143B"/>
    <w:rsid w:val="00B86445"/>
    <w:rsid w:val="00B86AEC"/>
    <w:rsid w:val="00B924B6"/>
    <w:rsid w:val="00BA0F24"/>
    <w:rsid w:val="00BA1C1B"/>
    <w:rsid w:val="00BA7881"/>
    <w:rsid w:val="00BC31CE"/>
    <w:rsid w:val="00BC5280"/>
    <w:rsid w:val="00BC52E2"/>
    <w:rsid w:val="00BD1CAC"/>
    <w:rsid w:val="00BD586E"/>
    <w:rsid w:val="00BE4EC2"/>
    <w:rsid w:val="00BE74BB"/>
    <w:rsid w:val="00BE76F0"/>
    <w:rsid w:val="00BF237F"/>
    <w:rsid w:val="00BF7140"/>
    <w:rsid w:val="00BF7940"/>
    <w:rsid w:val="00C0103F"/>
    <w:rsid w:val="00C118DE"/>
    <w:rsid w:val="00C2061E"/>
    <w:rsid w:val="00C27B9F"/>
    <w:rsid w:val="00C31E8E"/>
    <w:rsid w:val="00C322D8"/>
    <w:rsid w:val="00C33FDA"/>
    <w:rsid w:val="00C42C02"/>
    <w:rsid w:val="00C455A2"/>
    <w:rsid w:val="00C4688F"/>
    <w:rsid w:val="00C47057"/>
    <w:rsid w:val="00C50A47"/>
    <w:rsid w:val="00C548FA"/>
    <w:rsid w:val="00C5495A"/>
    <w:rsid w:val="00C56A2A"/>
    <w:rsid w:val="00C65F8C"/>
    <w:rsid w:val="00C721EA"/>
    <w:rsid w:val="00C73622"/>
    <w:rsid w:val="00C77664"/>
    <w:rsid w:val="00C827DA"/>
    <w:rsid w:val="00C82C04"/>
    <w:rsid w:val="00C83D74"/>
    <w:rsid w:val="00C94BF5"/>
    <w:rsid w:val="00C97CFE"/>
    <w:rsid w:val="00CA62BF"/>
    <w:rsid w:val="00CB4316"/>
    <w:rsid w:val="00CC0D65"/>
    <w:rsid w:val="00CC19F8"/>
    <w:rsid w:val="00CC44C7"/>
    <w:rsid w:val="00CC76D5"/>
    <w:rsid w:val="00CC7983"/>
    <w:rsid w:val="00CD12E6"/>
    <w:rsid w:val="00CD346C"/>
    <w:rsid w:val="00CD3921"/>
    <w:rsid w:val="00CE1ED6"/>
    <w:rsid w:val="00CE5752"/>
    <w:rsid w:val="00CF2F22"/>
    <w:rsid w:val="00CF7A50"/>
    <w:rsid w:val="00D0112D"/>
    <w:rsid w:val="00D02834"/>
    <w:rsid w:val="00D0672A"/>
    <w:rsid w:val="00D06B94"/>
    <w:rsid w:val="00D167D0"/>
    <w:rsid w:val="00D20DD3"/>
    <w:rsid w:val="00D235BB"/>
    <w:rsid w:val="00D3516F"/>
    <w:rsid w:val="00D37335"/>
    <w:rsid w:val="00D446A8"/>
    <w:rsid w:val="00D50C76"/>
    <w:rsid w:val="00D53A16"/>
    <w:rsid w:val="00D544D1"/>
    <w:rsid w:val="00D55F96"/>
    <w:rsid w:val="00D57125"/>
    <w:rsid w:val="00D57408"/>
    <w:rsid w:val="00D624A3"/>
    <w:rsid w:val="00D62612"/>
    <w:rsid w:val="00D62F55"/>
    <w:rsid w:val="00D76CD4"/>
    <w:rsid w:val="00D77587"/>
    <w:rsid w:val="00D775D1"/>
    <w:rsid w:val="00D80621"/>
    <w:rsid w:val="00D807FA"/>
    <w:rsid w:val="00D82E42"/>
    <w:rsid w:val="00DA3699"/>
    <w:rsid w:val="00DA3B85"/>
    <w:rsid w:val="00DB4BB7"/>
    <w:rsid w:val="00DC6237"/>
    <w:rsid w:val="00DD3E75"/>
    <w:rsid w:val="00DE06C0"/>
    <w:rsid w:val="00DF2153"/>
    <w:rsid w:val="00DF7D36"/>
    <w:rsid w:val="00E000B9"/>
    <w:rsid w:val="00E01EA0"/>
    <w:rsid w:val="00E04993"/>
    <w:rsid w:val="00E14509"/>
    <w:rsid w:val="00E200CC"/>
    <w:rsid w:val="00E20D61"/>
    <w:rsid w:val="00E2229D"/>
    <w:rsid w:val="00E3588F"/>
    <w:rsid w:val="00E37723"/>
    <w:rsid w:val="00E41A78"/>
    <w:rsid w:val="00E4728C"/>
    <w:rsid w:val="00E51BFA"/>
    <w:rsid w:val="00E56ACF"/>
    <w:rsid w:val="00E75161"/>
    <w:rsid w:val="00E77B8C"/>
    <w:rsid w:val="00E87F1A"/>
    <w:rsid w:val="00E97A4A"/>
    <w:rsid w:val="00EA33BD"/>
    <w:rsid w:val="00EC1817"/>
    <w:rsid w:val="00EC5BF0"/>
    <w:rsid w:val="00ED1B2C"/>
    <w:rsid w:val="00ED30D0"/>
    <w:rsid w:val="00ED327E"/>
    <w:rsid w:val="00ED498D"/>
    <w:rsid w:val="00EE3B11"/>
    <w:rsid w:val="00EF191F"/>
    <w:rsid w:val="00EF336C"/>
    <w:rsid w:val="00F01162"/>
    <w:rsid w:val="00F01AEB"/>
    <w:rsid w:val="00F1542C"/>
    <w:rsid w:val="00F20134"/>
    <w:rsid w:val="00F23F93"/>
    <w:rsid w:val="00F246C1"/>
    <w:rsid w:val="00F256D8"/>
    <w:rsid w:val="00F267AC"/>
    <w:rsid w:val="00F26CA8"/>
    <w:rsid w:val="00F3130F"/>
    <w:rsid w:val="00F33200"/>
    <w:rsid w:val="00F33452"/>
    <w:rsid w:val="00F40AD4"/>
    <w:rsid w:val="00F46856"/>
    <w:rsid w:val="00F47020"/>
    <w:rsid w:val="00F54AA6"/>
    <w:rsid w:val="00F54E62"/>
    <w:rsid w:val="00F56549"/>
    <w:rsid w:val="00F70602"/>
    <w:rsid w:val="00F8107D"/>
    <w:rsid w:val="00F81F21"/>
    <w:rsid w:val="00F92297"/>
    <w:rsid w:val="00F93899"/>
    <w:rsid w:val="00F94D44"/>
    <w:rsid w:val="00FA0421"/>
    <w:rsid w:val="00FA05FE"/>
    <w:rsid w:val="00FA5CD7"/>
    <w:rsid w:val="00FA69DC"/>
    <w:rsid w:val="00FB0DE5"/>
    <w:rsid w:val="00FC2697"/>
    <w:rsid w:val="00FD1C48"/>
    <w:rsid w:val="00FD2E1F"/>
    <w:rsid w:val="00FD3D22"/>
    <w:rsid w:val="00FD467B"/>
    <w:rsid w:val="00FE0C2F"/>
    <w:rsid w:val="00FE1267"/>
    <w:rsid w:val="00FE21E0"/>
    <w:rsid w:val="00FE2603"/>
    <w:rsid w:val="00FF0F0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8"/>
      </w:numPr>
      <w:spacing w:after="120"/>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rsid w:val="00C118DE"/>
    <w:rPr>
      <w:rFonts w:eastAsiaTheme="minorEastAsia" w:cstheme="minorBidi"/>
      <w:sz w:val="20"/>
      <w:szCs w:val="20"/>
      <w:lang w:eastAsia="en-GB"/>
    </w:rPr>
  </w:style>
  <w:style w:type="paragraph" w:styleId="ListParagraph">
    <w:name w:val="List Paragraph"/>
    <w:basedOn w:val="Normal"/>
    <w:uiPriority w:val="34"/>
    <w:rsid w:val="00B71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7942">
      <w:bodyDiv w:val="1"/>
      <w:marLeft w:val="0"/>
      <w:marRight w:val="0"/>
      <w:marTop w:val="0"/>
      <w:marBottom w:val="0"/>
      <w:divBdr>
        <w:top w:val="none" w:sz="0" w:space="0" w:color="auto"/>
        <w:left w:val="none" w:sz="0" w:space="0" w:color="auto"/>
        <w:bottom w:val="none" w:sz="0" w:space="0" w:color="auto"/>
        <w:right w:val="none" w:sz="0" w:space="0" w:color="auto"/>
      </w:divBdr>
    </w:div>
    <w:div w:id="151416315">
      <w:bodyDiv w:val="1"/>
      <w:marLeft w:val="0"/>
      <w:marRight w:val="0"/>
      <w:marTop w:val="0"/>
      <w:marBottom w:val="0"/>
      <w:divBdr>
        <w:top w:val="none" w:sz="0" w:space="0" w:color="auto"/>
        <w:left w:val="none" w:sz="0" w:space="0" w:color="auto"/>
        <w:bottom w:val="none" w:sz="0" w:space="0" w:color="auto"/>
        <w:right w:val="none" w:sz="0" w:space="0" w:color="auto"/>
      </w:divBdr>
    </w:div>
    <w:div w:id="188183857">
      <w:bodyDiv w:val="1"/>
      <w:marLeft w:val="0"/>
      <w:marRight w:val="0"/>
      <w:marTop w:val="0"/>
      <w:marBottom w:val="0"/>
      <w:divBdr>
        <w:top w:val="none" w:sz="0" w:space="0" w:color="auto"/>
        <w:left w:val="none" w:sz="0" w:space="0" w:color="auto"/>
        <w:bottom w:val="none" w:sz="0" w:space="0" w:color="auto"/>
        <w:right w:val="none" w:sz="0" w:space="0" w:color="auto"/>
      </w:divBdr>
    </w:div>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326">
      <w:bodyDiv w:val="1"/>
      <w:marLeft w:val="0"/>
      <w:marRight w:val="0"/>
      <w:marTop w:val="0"/>
      <w:marBottom w:val="0"/>
      <w:divBdr>
        <w:top w:val="none" w:sz="0" w:space="0" w:color="auto"/>
        <w:left w:val="none" w:sz="0" w:space="0" w:color="auto"/>
        <w:bottom w:val="none" w:sz="0" w:space="0" w:color="auto"/>
        <w:right w:val="none" w:sz="0" w:space="0" w:color="auto"/>
      </w:divBdr>
    </w:div>
    <w:div w:id="284703432">
      <w:bodyDiv w:val="1"/>
      <w:marLeft w:val="0"/>
      <w:marRight w:val="0"/>
      <w:marTop w:val="0"/>
      <w:marBottom w:val="0"/>
      <w:divBdr>
        <w:top w:val="none" w:sz="0" w:space="0" w:color="auto"/>
        <w:left w:val="none" w:sz="0" w:space="0" w:color="auto"/>
        <w:bottom w:val="none" w:sz="0" w:space="0" w:color="auto"/>
        <w:right w:val="none" w:sz="0" w:space="0" w:color="auto"/>
      </w:divBdr>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413429802">
      <w:bodyDiv w:val="1"/>
      <w:marLeft w:val="0"/>
      <w:marRight w:val="0"/>
      <w:marTop w:val="0"/>
      <w:marBottom w:val="0"/>
      <w:divBdr>
        <w:top w:val="none" w:sz="0" w:space="0" w:color="auto"/>
        <w:left w:val="none" w:sz="0" w:space="0" w:color="auto"/>
        <w:bottom w:val="none" w:sz="0" w:space="0" w:color="auto"/>
        <w:right w:val="none" w:sz="0" w:space="0" w:color="auto"/>
      </w:divBdr>
    </w:div>
    <w:div w:id="429665900">
      <w:bodyDiv w:val="1"/>
      <w:marLeft w:val="0"/>
      <w:marRight w:val="0"/>
      <w:marTop w:val="0"/>
      <w:marBottom w:val="0"/>
      <w:divBdr>
        <w:top w:val="none" w:sz="0" w:space="0" w:color="auto"/>
        <w:left w:val="none" w:sz="0" w:space="0" w:color="auto"/>
        <w:bottom w:val="none" w:sz="0" w:space="0" w:color="auto"/>
        <w:right w:val="none" w:sz="0" w:space="0" w:color="auto"/>
      </w:divBdr>
    </w:div>
    <w:div w:id="472018850">
      <w:bodyDiv w:val="1"/>
      <w:marLeft w:val="0"/>
      <w:marRight w:val="0"/>
      <w:marTop w:val="0"/>
      <w:marBottom w:val="0"/>
      <w:divBdr>
        <w:top w:val="none" w:sz="0" w:space="0" w:color="auto"/>
        <w:left w:val="none" w:sz="0" w:space="0" w:color="auto"/>
        <w:bottom w:val="none" w:sz="0" w:space="0" w:color="auto"/>
        <w:right w:val="none" w:sz="0" w:space="0" w:color="auto"/>
      </w:divBdr>
    </w:div>
    <w:div w:id="510144471">
      <w:bodyDiv w:val="1"/>
      <w:marLeft w:val="0"/>
      <w:marRight w:val="0"/>
      <w:marTop w:val="0"/>
      <w:marBottom w:val="0"/>
      <w:divBdr>
        <w:top w:val="none" w:sz="0" w:space="0" w:color="auto"/>
        <w:left w:val="none" w:sz="0" w:space="0" w:color="auto"/>
        <w:bottom w:val="none" w:sz="0" w:space="0" w:color="auto"/>
        <w:right w:val="none" w:sz="0" w:space="0" w:color="auto"/>
      </w:divBdr>
    </w:div>
    <w:div w:id="585504175">
      <w:bodyDiv w:val="1"/>
      <w:marLeft w:val="0"/>
      <w:marRight w:val="0"/>
      <w:marTop w:val="0"/>
      <w:marBottom w:val="0"/>
      <w:divBdr>
        <w:top w:val="none" w:sz="0" w:space="0" w:color="auto"/>
        <w:left w:val="none" w:sz="0" w:space="0" w:color="auto"/>
        <w:bottom w:val="none" w:sz="0" w:space="0" w:color="auto"/>
        <w:right w:val="none" w:sz="0" w:space="0" w:color="auto"/>
      </w:divBdr>
    </w:div>
    <w:div w:id="680934046">
      <w:bodyDiv w:val="1"/>
      <w:marLeft w:val="0"/>
      <w:marRight w:val="0"/>
      <w:marTop w:val="0"/>
      <w:marBottom w:val="0"/>
      <w:divBdr>
        <w:top w:val="none" w:sz="0" w:space="0" w:color="auto"/>
        <w:left w:val="none" w:sz="0" w:space="0" w:color="auto"/>
        <w:bottom w:val="none" w:sz="0" w:space="0" w:color="auto"/>
        <w:right w:val="none" w:sz="0" w:space="0" w:color="auto"/>
      </w:divBdr>
    </w:div>
    <w:div w:id="786855956">
      <w:bodyDiv w:val="1"/>
      <w:marLeft w:val="0"/>
      <w:marRight w:val="0"/>
      <w:marTop w:val="0"/>
      <w:marBottom w:val="0"/>
      <w:divBdr>
        <w:top w:val="none" w:sz="0" w:space="0" w:color="auto"/>
        <w:left w:val="none" w:sz="0" w:space="0" w:color="auto"/>
        <w:bottom w:val="none" w:sz="0" w:space="0" w:color="auto"/>
        <w:right w:val="none" w:sz="0" w:space="0" w:color="auto"/>
      </w:divBdr>
    </w:div>
    <w:div w:id="966474225">
      <w:bodyDiv w:val="1"/>
      <w:marLeft w:val="0"/>
      <w:marRight w:val="0"/>
      <w:marTop w:val="0"/>
      <w:marBottom w:val="0"/>
      <w:divBdr>
        <w:top w:val="none" w:sz="0" w:space="0" w:color="auto"/>
        <w:left w:val="none" w:sz="0" w:space="0" w:color="auto"/>
        <w:bottom w:val="none" w:sz="0" w:space="0" w:color="auto"/>
        <w:right w:val="none" w:sz="0" w:space="0" w:color="auto"/>
      </w:divBdr>
    </w:div>
    <w:div w:id="979503108">
      <w:bodyDiv w:val="1"/>
      <w:marLeft w:val="0"/>
      <w:marRight w:val="0"/>
      <w:marTop w:val="0"/>
      <w:marBottom w:val="0"/>
      <w:divBdr>
        <w:top w:val="none" w:sz="0" w:space="0" w:color="auto"/>
        <w:left w:val="none" w:sz="0" w:space="0" w:color="auto"/>
        <w:bottom w:val="none" w:sz="0" w:space="0" w:color="auto"/>
        <w:right w:val="none" w:sz="0" w:space="0" w:color="auto"/>
      </w:divBdr>
    </w:div>
    <w:div w:id="1108353888">
      <w:bodyDiv w:val="1"/>
      <w:marLeft w:val="0"/>
      <w:marRight w:val="0"/>
      <w:marTop w:val="0"/>
      <w:marBottom w:val="0"/>
      <w:divBdr>
        <w:top w:val="none" w:sz="0" w:space="0" w:color="auto"/>
        <w:left w:val="none" w:sz="0" w:space="0" w:color="auto"/>
        <w:bottom w:val="none" w:sz="0" w:space="0" w:color="auto"/>
        <w:right w:val="none" w:sz="0" w:space="0" w:color="auto"/>
      </w:divBdr>
    </w:div>
    <w:div w:id="1127310373">
      <w:bodyDiv w:val="1"/>
      <w:marLeft w:val="0"/>
      <w:marRight w:val="0"/>
      <w:marTop w:val="0"/>
      <w:marBottom w:val="0"/>
      <w:divBdr>
        <w:top w:val="none" w:sz="0" w:space="0" w:color="auto"/>
        <w:left w:val="none" w:sz="0" w:space="0" w:color="auto"/>
        <w:bottom w:val="none" w:sz="0" w:space="0" w:color="auto"/>
        <w:right w:val="none" w:sz="0" w:space="0" w:color="auto"/>
      </w:divBdr>
    </w:div>
    <w:div w:id="1167675210">
      <w:bodyDiv w:val="1"/>
      <w:marLeft w:val="0"/>
      <w:marRight w:val="0"/>
      <w:marTop w:val="0"/>
      <w:marBottom w:val="0"/>
      <w:divBdr>
        <w:top w:val="none" w:sz="0" w:space="0" w:color="auto"/>
        <w:left w:val="none" w:sz="0" w:space="0" w:color="auto"/>
        <w:bottom w:val="none" w:sz="0" w:space="0" w:color="auto"/>
        <w:right w:val="none" w:sz="0" w:space="0" w:color="auto"/>
      </w:divBdr>
    </w:div>
    <w:div w:id="1241140429">
      <w:bodyDiv w:val="1"/>
      <w:marLeft w:val="0"/>
      <w:marRight w:val="0"/>
      <w:marTop w:val="0"/>
      <w:marBottom w:val="0"/>
      <w:divBdr>
        <w:top w:val="none" w:sz="0" w:space="0" w:color="auto"/>
        <w:left w:val="none" w:sz="0" w:space="0" w:color="auto"/>
        <w:bottom w:val="none" w:sz="0" w:space="0" w:color="auto"/>
        <w:right w:val="none" w:sz="0" w:space="0" w:color="auto"/>
      </w:divBdr>
      <w:divsChild>
        <w:div w:id="1582984278">
          <w:marLeft w:val="274"/>
          <w:marRight w:val="0"/>
          <w:marTop w:val="60"/>
          <w:marBottom w:val="120"/>
          <w:divBdr>
            <w:top w:val="none" w:sz="0" w:space="0" w:color="auto"/>
            <w:left w:val="none" w:sz="0" w:space="0" w:color="auto"/>
            <w:bottom w:val="none" w:sz="0" w:space="0" w:color="auto"/>
            <w:right w:val="none" w:sz="0" w:space="0" w:color="auto"/>
          </w:divBdr>
        </w:div>
        <w:div w:id="1164512165">
          <w:marLeft w:val="274"/>
          <w:marRight w:val="0"/>
          <w:marTop w:val="60"/>
          <w:marBottom w:val="120"/>
          <w:divBdr>
            <w:top w:val="none" w:sz="0" w:space="0" w:color="auto"/>
            <w:left w:val="none" w:sz="0" w:space="0" w:color="auto"/>
            <w:bottom w:val="none" w:sz="0" w:space="0" w:color="auto"/>
            <w:right w:val="none" w:sz="0" w:space="0" w:color="auto"/>
          </w:divBdr>
        </w:div>
      </w:divsChild>
    </w:div>
    <w:div w:id="1265846162">
      <w:bodyDiv w:val="1"/>
      <w:marLeft w:val="0"/>
      <w:marRight w:val="0"/>
      <w:marTop w:val="0"/>
      <w:marBottom w:val="0"/>
      <w:divBdr>
        <w:top w:val="none" w:sz="0" w:space="0" w:color="auto"/>
        <w:left w:val="none" w:sz="0" w:space="0" w:color="auto"/>
        <w:bottom w:val="none" w:sz="0" w:space="0" w:color="auto"/>
        <w:right w:val="none" w:sz="0" w:space="0" w:color="auto"/>
      </w:divBdr>
    </w:div>
    <w:div w:id="1346830608">
      <w:bodyDiv w:val="1"/>
      <w:marLeft w:val="0"/>
      <w:marRight w:val="0"/>
      <w:marTop w:val="0"/>
      <w:marBottom w:val="0"/>
      <w:divBdr>
        <w:top w:val="none" w:sz="0" w:space="0" w:color="auto"/>
        <w:left w:val="none" w:sz="0" w:space="0" w:color="auto"/>
        <w:bottom w:val="none" w:sz="0" w:space="0" w:color="auto"/>
        <w:right w:val="none" w:sz="0" w:space="0" w:color="auto"/>
      </w:divBdr>
    </w:div>
    <w:div w:id="1469084127">
      <w:bodyDiv w:val="1"/>
      <w:marLeft w:val="0"/>
      <w:marRight w:val="0"/>
      <w:marTop w:val="0"/>
      <w:marBottom w:val="0"/>
      <w:divBdr>
        <w:top w:val="none" w:sz="0" w:space="0" w:color="auto"/>
        <w:left w:val="none" w:sz="0" w:space="0" w:color="auto"/>
        <w:bottom w:val="none" w:sz="0" w:space="0" w:color="auto"/>
        <w:right w:val="none" w:sz="0" w:space="0" w:color="auto"/>
      </w:divBdr>
    </w:div>
    <w:div w:id="1626424428">
      <w:bodyDiv w:val="1"/>
      <w:marLeft w:val="0"/>
      <w:marRight w:val="0"/>
      <w:marTop w:val="0"/>
      <w:marBottom w:val="0"/>
      <w:divBdr>
        <w:top w:val="none" w:sz="0" w:space="0" w:color="auto"/>
        <w:left w:val="none" w:sz="0" w:space="0" w:color="auto"/>
        <w:bottom w:val="none" w:sz="0" w:space="0" w:color="auto"/>
        <w:right w:val="none" w:sz="0" w:space="0" w:color="auto"/>
      </w:divBdr>
    </w:div>
    <w:div w:id="1629121873">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015632">
      <w:bodyDiv w:val="1"/>
      <w:marLeft w:val="0"/>
      <w:marRight w:val="0"/>
      <w:marTop w:val="0"/>
      <w:marBottom w:val="0"/>
      <w:divBdr>
        <w:top w:val="none" w:sz="0" w:space="0" w:color="auto"/>
        <w:left w:val="none" w:sz="0" w:space="0" w:color="auto"/>
        <w:bottom w:val="none" w:sz="0" w:space="0" w:color="auto"/>
        <w:right w:val="none" w:sz="0" w:space="0" w:color="auto"/>
      </w:divBdr>
    </w:div>
    <w:div w:id="1759520415">
      <w:bodyDiv w:val="1"/>
      <w:marLeft w:val="0"/>
      <w:marRight w:val="0"/>
      <w:marTop w:val="0"/>
      <w:marBottom w:val="0"/>
      <w:divBdr>
        <w:top w:val="none" w:sz="0" w:space="0" w:color="auto"/>
        <w:left w:val="none" w:sz="0" w:space="0" w:color="auto"/>
        <w:bottom w:val="none" w:sz="0" w:space="0" w:color="auto"/>
        <w:right w:val="none" w:sz="0" w:space="0" w:color="auto"/>
      </w:divBdr>
    </w:div>
    <w:div w:id="1763643441">
      <w:bodyDiv w:val="1"/>
      <w:marLeft w:val="0"/>
      <w:marRight w:val="0"/>
      <w:marTop w:val="0"/>
      <w:marBottom w:val="0"/>
      <w:divBdr>
        <w:top w:val="none" w:sz="0" w:space="0" w:color="auto"/>
        <w:left w:val="none" w:sz="0" w:space="0" w:color="auto"/>
        <w:bottom w:val="none" w:sz="0" w:space="0" w:color="auto"/>
        <w:right w:val="none" w:sz="0" w:space="0" w:color="auto"/>
      </w:divBdr>
    </w:div>
    <w:div w:id="1856840202">
      <w:bodyDiv w:val="1"/>
      <w:marLeft w:val="0"/>
      <w:marRight w:val="0"/>
      <w:marTop w:val="0"/>
      <w:marBottom w:val="0"/>
      <w:divBdr>
        <w:top w:val="none" w:sz="0" w:space="0" w:color="auto"/>
        <w:left w:val="none" w:sz="0" w:space="0" w:color="auto"/>
        <w:bottom w:val="none" w:sz="0" w:space="0" w:color="auto"/>
        <w:right w:val="none" w:sz="0" w:space="0" w:color="auto"/>
      </w:divBdr>
    </w:div>
    <w:div w:id="2032411996">
      <w:bodyDiv w:val="1"/>
      <w:marLeft w:val="0"/>
      <w:marRight w:val="0"/>
      <w:marTop w:val="0"/>
      <w:marBottom w:val="0"/>
      <w:divBdr>
        <w:top w:val="none" w:sz="0" w:space="0" w:color="auto"/>
        <w:left w:val="none" w:sz="0" w:space="0" w:color="auto"/>
        <w:bottom w:val="none" w:sz="0" w:space="0" w:color="auto"/>
        <w:right w:val="none" w:sz="0" w:space="0" w:color="auto"/>
      </w:divBdr>
    </w:div>
    <w:div w:id="20545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98728ac-f998-415c-abee-6b046fb144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4EF237-5A27-44A7-AE29-424B0CC4A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EFF0A-D45A-4290-AAE2-275953644F40}">
  <ds:schemaRefs>
    <ds:schemaRef ds:uri="http://schemas.microsoft.com/sharepoint/v3/contenttype/forms"/>
  </ds:schemaRefs>
</ds:datastoreItem>
</file>

<file path=customXml/itemProps3.xml><?xml version="1.0" encoding="utf-8"?>
<ds:datastoreItem xmlns:ds="http://schemas.openxmlformats.org/officeDocument/2006/customXml" ds:itemID="{BBBF8451-1058-4844-BC6D-0C8F70BA70ED}">
  <ds:schemaRefs>
    <ds:schemaRef ds:uri="b98728ac-f998-415c-abee-6b046fb1441e"/>
    <ds:schemaRef ds:uri="http://schemas.microsoft.com/office/2006/documentManagement/types"/>
    <ds:schemaRef ds:uri="http://schemas.microsoft.com/office/2006/metadata/properties"/>
    <ds:schemaRef ds:uri="http://purl.org/dc/dcmitype/"/>
    <ds:schemaRef ds:uri="http://purl.org/dc/elements/1.1/"/>
    <ds:schemaRef ds:uri="http://purl.org/dc/terms/"/>
    <ds:schemaRef ds:uri="81c01dc6-2c49-4730-b140-874c95cac377"/>
    <ds:schemaRef ds:uri="http://schemas.microsoft.com/office/infopath/2007/PartnerControls"/>
    <ds:schemaRef ds:uri="http://schemas.openxmlformats.org/package/2006/metadata/core-properties"/>
    <ds:schemaRef ds:uri="d869c146-c82e-4435-92e4-da91542262f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Internal_general_briefing_template</Template>
  <TotalTime>6</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Murray–Darling Basin community perceptions research 2023 Findings relating to the Murray—Darling Basin Plan</vt:lpstr>
    </vt:vector>
  </TitlesOfParts>
  <Manager/>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community perceptions research 2023 Findings relating to the Murray—Darling Basin Plan</dc:title>
  <dc:subject>
  </dc:subject>
  <dc:creator>Rychevska, Ivanna</dc:creator>
  <cp:keywords>
  </cp:keywords>
  <dc:description>
  </dc:description>
  <cp:revision>10</cp:revision>
  <cp:lastPrinted>2021-12-15T06:45:00Z</cp:lastPrinted>
  <dcterms:created xsi:type="dcterms:W3CDTF">2024-05-24T00:40:00Z</dcterms:created>
  <dcterms:modified xsi:type="dcterms:W3CDTF">2024-06-03T02:08:00Z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MediaServiceImageTags">
    <vt:lpwstr/>
  </property>
</Properties>
</file>