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C73F" w14:textId="40773028" w:rsidR="00473F5B" w:rsidRDefault="007A1E2C" w:rsidP="00473F5B">
      <w:pPr>
        <w:pStyle w:val="Title"/>
      </w:pPr>
      <w:r w:rsidRPr="003A6733">
        <w:rPr>
          <w:noProof/>
        </w:rPr>
        <w:drawing>
          <wp:anchor distT="0" distB="0" distL="114300" distR="114300" simplePos="0" relativeHeight="251659264" behindDoc="1" locked="1" layoutInCell="1" allowOverlap="1" wp14:anchorId="75AAD8E9" wp14:editId="769EEFBC">
            <wp:simplePos x="0" y="0"/>
            <wp:positionH relativeFrom="column">
              <wp:posOffset>-754380</wp:posOffset>
            </wp:positionH>
            <wp:positionV relativeFrom="paragraph">
              <wp:posOffset>-2599055</wp:posOffset>
            </wp:positionV>
            <wp:extent cx="7597140" cy="10751185"/>
            <wp:effectExtent l="0" t="0" r="3810" b="0"/>
            <wp:wrapNone/>
            <wp:docPr id="47" name="Picture 4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75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1" layoutInCell="1" allowOverlap="1" wp14:anchorId="4434F8DB" wp14:editId="549862F5">
            <wp:simplePos x="0" y="0"/>
            <wp:positionH relativeFrom="page">
              <wp:posOffset>594360</wp:posOffset>
            </wp:positionH>
            <wp:positionV relativeFrom="paragraph">
              <wp:posOffset>-1986280</wp:posOffset>
            </wp:positionV>
            <wp:extent cx="3600450" cy="1040130"/>
            <wp:effectExtent l="0" t="0" r="0" b="0"/>
            <wp:wrapNone/>
            <wp:docPr id="66" name="Picture 6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11A" w:rsidRPr="0065411A">
        <w:t>Murray–Darling Basin community perceptions research 2023</w:t>
      </w:r>
    </w:p>
    <w:p w14:paraId="66C8BBF2" w14:textId="77777777" w:rsidR="00841CF8" w:rsidRPr="00841CF8" w:rsidRDefault="00841CF8" w:rsidP="00841CF8">
      <w:pPr>
        <w:pStyle w:val="Subtitle"/>
      </w:pPr>
      <w:r w:rsidRPr="00841CF8">
        <w:rPr>
          <w:lang w:val="en-GB"/>
        </w:rPr>
        <w:t>Knowledge of the Murray–Darling Basin and Water Management</w:t>
      </w:r>
    </w:p>
    <w:p w14:paraId="07FC3C62" w14:textId="3138B01B" w:rsidR="00473F5B" w:rsidRDefault="00473F5B" w:rsidP="00C50A47">
      <w:pPr>
        <w:pStyle w:val="Subtitle"/>
        <w:rPr>
          <w:b/>
          <w:sz w:val="60"/>
          <w:szCs w:val="24"/>
        </w:rPr>
      </w:pPr>
      <w:r>
        <w:br w:type="page"/>
      </w:r>
    </w:p>
    <w:p w14:paraId="23E14440" w14:textId="77777777" w:rsidR="00841CF8" w:rsidRDefault="00841CF8" w:rsidP="004E6B6D">
      <w:pPr>
        <w:rPr>
          <w:b/>
          <w:color w:val="4C6968" w:themeColor="text1"/>
          <w:sz w:val="50"/>
          <w:szCs w:val="24"/>
          <w:lang w:val="en-GB"/>
        </w:rPr>
      </w:pPr>
      <w:r w:rsidRPr="00841CF8">
        <w:rPr>
          <w:b/>
          <w:color w:val="4C6968" w:themeColor="text1"/>
          <w:sz w:val="50"/>
          <w:szCs w:val="24"/>
          <w:lang w:val="en-GB"/>
        </w:rPr>
        <w:lastRenderedPageBreak/>
        <w:t>Foundational Basin knowledge</w:t>
      </w:r>
    </w:p>
    <w:p w14:paraId="5FAA0A91" w14:textId="77777777" w:rsidR="00841CF8" w:rsidRPr="00841CF8" w:rsidRDefault="00841CF8" w:rsidP="00841CF8">
      <w:r w:rsidRPr="00841CF8">
        <w:rPr>
          <w:lang w:val="en-US"/>
        </w:rPr>
        <w:t xml:space="preserve">A key factor to understanding water management is having knowledge of the Basin. In line with the 2022 findings, </w:t>
      </w:r>
      <w:r w:rsidRPr="00841CF8">
        <w:rPr>
          <w:b/>
          <w:bCs/>
          <w:lang w:val="en-US"/>
        </w:rPr>
        <w:t>knowledge of the Basin tended to be largely superficial</w:t>
      </w:r>
      <w:r w:rsidRPr="00841CF8">
        <w:rPr>
          <w:lang w:val="en-US"/>
        </w:rPr>
        <w:t xml:space="preserve">, with substantial gaps in understanding identified among respondents. Most Basin community members continued to be unaware that they lived in the Basin (73% not aware).  </w:t>
      </w:r>
    </w:p>
    <w:p w14:paraId="5669144C" w14:textId="3BE54D13" w:rsidR="005E2A4B" w:rsidRDefault="00B7143B" w:rsidP="00B7143B">
      <w:pPr>
        <w:pStyle w:val="Heading3"/>
      </w:pPr>
      <w:r>
        <w:t xml:space="preserve">Heard of the </w:t>
      </w:r>
      <w:r w:rsidR="004E2305">
        <w:t xml:space="preserve">Murray-Darling </w:t>
      </w:r>
      <w:r>
        <w:t>Basin?</w:t>
      </w:r>
    </w:p>
    <w:p w14:paraId="799E90A8" w14:textId="77777777" w:rsidR="00BD1CAC" w:rsidRDefault="00BD1CAC" w:rsidP="00BD1CAC">
      <w:r>
        <w:t>60% of community members and 91% of water licence holders in 2023 said that they have heard of the Murray–Darling Basin and know what it is, compared to 61% of community members and 89% of water licence holders in 2022.</w:t>
      </w:r>
    </w:p>
    <w:p w14:paraId="53207657" w14:textId="77777777" w:rsidR="00BD1CAC" w:rsidRDefault="00BD1CAC" w:rsidP="00BD1CAC">
      <w:r>
        <w:t>35% of community members and 9% of water licence holders in 2023 said that they have heard of the Murray–Darling Basin, but not the details, compared to 34% of community members and 11% of water licence holders in 2022.</w:t>
      </w:r>
    </w:p>
    <w:p w14:paraId="1F68C472" w14:textId="77777777" w:rsidR="00BD1CAC" w:rsidRDefault="00BD1CAC" w:rsidP="00BD1CAC">
      <w:r>
        <w:t>5% of community members and 1% of water licence holders in 2023 said that they have not heard of the Murray–Darling Basin, compared to 5% of community members and less than 1% of water licence holders in 2022.</w:t>
      </w:r>
    </w:p>
    <w:p w14:paraId="53453ACB" w14:textId="1144FEEB" w:rsidR="00BD1CAC" w:rsidRDefault="00BD1CAC" w:rsidP="00BD1CAC">
      <w:r>
        <w:t xml:space="preserve">73% of community members and 27% of water licence holders who lived in postcodes within the Basin </w:t>
      </w:r>
      <w:r w:rsidRPr="00BD1CAC">
        <w:rPr>
          <w:b/>
          <w:bCs/>
        </w:rPr>
        <w:t>did not know</w:t>
      </w:r>
      <w:r>
        <w:t xml:space="preserve"> that they were living in the Basin. 2022 figures show that 77% of community members and 23% of water licence holders did not know they lived in the Basin.</w:t>
      </w:r>
    </w:p>
    <w:p w14:paraId="2652EE71" w14:textId="77777777" w:rsidR="00146875" w:rsidRDefault="00146875" w:rsidP="00BD1CAC"/>
    <w:p w14:paraId="3E458370" w14:textId="3D84ABD0" w:rsidR="00146875" w:rsidRDefault="00146875" w:rsidP="00146875">
      <w:r>
        <w:t>Questions and data used for the charts above:</w:t>
      </w:r>
    </w:p>
    <w:p w14:paraId="0BD02ED1" w14:textId="77777777" w:rsidR="00146875" w:rsidRDefault="00146875" w:rsidP="004F4B86">
      <w:pPr>
        <w:pStyle w:val="ListBullet"/>
      </w:pPr>
      <w:r>
        <w:t xml:space="preserve">Q14. Have you heard of the Murray–Darling Basin? The community base size in 2023 was n=800, and in 2022 it was n=817. The water licence holder base size in 2023 was n=214, and in 2022 it was n=200. </w:t>
      </w:r>
    </w:p>
    <w:p w14:paraId="3F16F574" w14:textId="4CA0B435" w:rsidR="00146875" w:rsidRDefault="00146875" w:rsidP="004F4B86">
      <w:pPr>
        <w:pStyle w:val="ListBullet"/>
      </w:pPr>
      <w:r>
        <w:t>Q15. Do you live in the Murray-Darling Basin? The community base size in 2023 was n=763, and in 2022 it was n=780. The water licence holder base size in 2023 was n=212, and in 2022 it was n=199.</w:t>
      </w:r>
    </w:p>
    <w:p w14:paraId="5F38A4B6" w14:textId="77777777" w:rsidR="00BE4EC2" w:rsidRDefault="00BE4EC2" w:rsidP="00BE4EC2">
      <w:pPr>
        <w:pStyle w:val="ListBullet"/>
        <w:numPr>
          <w:ilvl w:val="0"/>
          <w:numId w:val="0"/>
        </w:numPr>
      </w:pPr>
    </w:p>
    <w:p w14:paraId="29D48ECC" w14:textId="68D8C634" w:rsidR="00BE4EC2" w:rsidRPr="00AF0C17" w:rsidRDefault="00BE4EC2" w:rsidP="00BE4EC2">
      <w:pPr>
        <w:pStyle w:val="ListBullet"/>
        <w:numPr>
          <w:ilvl w:val="0"/>
          <w:numId w:val="0"/>
        </w:numPr>
      </w:pPr>
      <w:r w:rsidRPr="00BE4EC2">
        <w:t xml:space="preserve">A participant quote </w:t>
      </w:r>
      <w:proofErr w:type="gramStart"/>
      <w:r w:rsidRPr="00BE4EC2">
        <w:t>stating:</w:t>
      </w:r>
      <w:proofErr w:type="gramEnd"/>
      <w:r w:rsidRPr="00BE4EC2">
        <w:t xml:space="preserve"> I understand the idea, but if someone asked me to show it on a map, I wouldn’t be able to. This quote is attributed to a less engaged community member from Queensland.</w:t>
      </w:r>
    </w:p>
    <w:p w14:paraId="0A9AC103" w14:textId="77777777" w:rsidR="008F224C" w:rsidRDefault="008F224C" w:rsidP="008F224C"/>
    <w:p w14:paraId="7E6C8487" w14:textId="546A3C5E" w:rsidR="006704D1" w:rsidRDefault="008F224C" w:rsidP="008F224C">
      <w:r w:rsidRPr="008F224C">
        <w:t>Consistent with the findings from 2022, the qualitative research identified substantial gaps in understanding, even among more engaged participants (including water licence holders).</w:t>
      </w:r>
    </w:p>
    <w:p w14:paraId="754CA631" w14:textId="501CB922" w:rsidR="008F224C" w:rsidRDefault="004F4B86" w:rsidP="008F224C">
      <w:r w:rsidRPr="004F4B86">
        <w:t xml:space="preserve">Many participants had </w:t>
      </w:r>
      <w:r w:rsidRPr="004F4B86">
        <w:rPr>
          <w:b/>
          <w:bCs/>
        </w:rPr>
        <w:t>limited awareness</w:t>
      </w:r>
      <w:r w:rsidRPr="004F4B86">
        <w:t xml:space="preserve"> in relation to the following</w:t>
      </w:r>
      <w:r>
        <w:t>:</w:t>
      </w:r>
    </w:p>
    <w:p w14:paraId="4D4DD06A" w14:textId="52DE06BC" w:rsidR="004F4B86" w:rsidRDefault="004F4B86" w:rsidP="00BC5280">
      <w:pPr>
        <w:pStyle w:val="ListBullet"/>
      </w:pPr>
      <w:r>
        <w:t xml:space="preserve">The size, </w:t>
      </w:r>
      <w:proofErr w:type="gramStart"/>
      <w:r>
        <w:t>scale</w:t>
      </w:r>
      <w:proofErr w:type="gramEnd"/>
      <w:r>
        <w:t xml:space="preserve"> and locational coverage of the Basin.</w:t>
      </w:r>
    </w:p>
    <w:p w14:paraId="3D484D3B" w14:textId="3D4149F3" w:rsidR="004F4B86" w:rsidRDefault="004F4B86" w:rsidP="00BC5280">
      <w:pPr>
        <w:pStyle w:val="ListBullet"/>
      </w:pPr>
      <w:r>
        <w:t>The extent of management of Basin waterways, and details about management operations and processes.</w:t>
      </w:r>
    </w:p>
    <w:p w14:paraId="598A8064" w14:textId="3E7A3756" w:rsidR="00BC5280" w:rsidRDefault="00BC5280" w:rsidP="00BC5280">
      <w:pPr>
        <w:pStyle w:val="ListBullet"/>
      </w:pPr>
      <w:r>
        <w:t>How the Basin operated as a system, including that underground water was part of the Basin system.</w:t>
      </w:r>
    </w:p>
    <w:p w14:paraId="27B358F2" w14:textId="44C8FB5E" w:rsidR="00BC5280" w:rsidRDefault="00BC5280" w:rsidP="00BC5280">
      <w:pPr>
        <w:pStyle w:val="ListBullet"/>
      </w:pPr>
      <w:r>
        <w:t xml:space="preserve">How water flows, including environmental flows, were </w:t>
      </w:r>
      <w:proofErr w:type="gramStart"/>
      <w:r>
        <w:t>managed</w:t>
      </w:r>
      <w:proofErr w:type="gramEnd"/>
      <w:r>
        <w:t xml:space="preserve"> and overseen, and by whom. </w:t>
      </w:r>
    </w:p>
    <w:p w14:paraId="7D9ED923" w14:textId="72CB8F67" w:rsidR="00BE4EC2" w:rsidRDefault="00BC5280" w:rsidP="00BE4EC2">
      <w:pPr>
        <w:pStyle w:val="ListBullet"/>
      </w:pPr>
      <w:r>
        <w:t>The extent of monitoring and oversight in relation to water take, including allocations and entitlements, as well as compliance and enforcement activities.</w:t>
      </w:r>
    </w:p>
    <w:sectPr w:rsidR="00BE4EC2" w:rsidSect="009D1809">
      <w:footerReference w:type="default" r:id="rId12"/>
      <w:headerReference w:type="first" r:id="rId13"/>
      <w:footerReference w:type="first" r:id="rId14"/>
      <w:pgSz w:w="11906" w:h="16838"/>
      <w:pgMar w:top="1284" w:right="1134" w:bottom="816" w:left="1134" w:header="431" w:footer="9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0BF3" w14:textId="77777777" w:rsidR="00EB65A1" w:rsidRDefault="00EB65A1">
      <w:r>
        <w:separator/>
      </w:r>
    </w:p>
  </w:endnote>
  <w:endnote w:type="continuationSeparator" w:id="0">
    <w:p w14:paraId="1E67683C" w14:textId="77777777" w:rsidR="00EB65A1" w:rsidRDefault="00EB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DA9B" w14:textId="405BDF93" w:rsidR="003C5491" w:rsidRPr="007421F4" w:rsidRDefault="00794F8E" w:rsidP="007421F4">
    <w:pPr>
      <w:pStyle w:val="Footer"/>
      <w:tabs>
        <w:tab w:val="clear" w:pos="4513"/>
        <w:tab w:val="clear" w:pos="9026"/>
        <w:tab w:val="right" w:pos="9638"/>
      </w:tabs>
    </w:pPr>
    <w:r>
      <w:t xml:space="preserve">IGWC Basin Community Perception </w:t>
    </w:r>
    <w:r w:rsidR="000F4D94">
      <w:t xml:space="preserve">Research 2023 | Research conducted by </w:t>
    </w:r>
    <w:proofErr w:type="spellStart"/>
    <w:r w:rsidR="000F4D94">
      <w:t>Orima</w:t>
    </w:r>
    <w:proofErr w:type="spellEnd"/>
    <w:r w:rsidR="000F4D94">
      <w:t xml:space="preserve"> </w:t>
    </w:r>
    <w:r w:rsidR="007421F4" w:rsidRPr="007421F4">
      <w:tab/>
    </w:r>
    <w:r w:rsidR="007421F4" w:rsidRPr="007421F4">
      <w:fldChar w:fldCharType="begin"/>
    </w:r>
    <w:r w:rsidR="007421F4" w:rsidRPr="007421F4">
      <w:instrText xml:space="preserve"> PAGE   \* MERGEFORMAT </w:instrText>
    </w:r>
    <w:r w:rsidR="007421F4" w:rsidRPr="007421F4">
      <w:fldChar w:fldCharType="separate"/>
    </w:r>
    <w:r w:rsidR="007421F4" w:rsidRPr="007421F4">
      <w:t>1</w:t>
    </w:r>
    <w:r w:rsidR="007421F4" w:rsidRPr="007421F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4A9C" w14:textId="77777777" w:rsidR="00B25458" w:rsidRPr="002C07A5" w:rsidRDefault="00B25458" w:rsidP="002C07A5">
    <w:pPr>
      <w:pStyle w:val="Footer"/>
      <w:tabs>
        <w:tab w:val="clear" w:pos="4513"/>
        <w:tab w:val="clear" w:pos="9026"/>
        <w:tab w:val="right" w:pos="9638"/>
      </w:tabs>
      <w:rPr>
        <w:color w:val="FFFFFF"/>
      </w:rPr>
    </w:pPr>
    <w:r w:rsidRPr="00DA3699">
      <w:rPr>
        <w:color w:val="FF0000"/>
      </w:rPr>
      <w:t>Inspector-General of Water Compliance</w:t>
    </w:r>
    <w:r w:rsidRPr="00DA3699">
      <w:rPr>
        <w:color w:val="FF0000"/>
      </w:rPr>
      <w:tab/>
    </w:r>
    <w:r w:rsidRPr="00DA3699">
      <w:rPr>
        <w:color w:val="FF0000"/>
      </w:rPr>
      <w:fldChar w:fldCharType="begin"/>
    </w:r>
    <w:r w:rsidRPr="00DA3699">
      <w:rPr>
        <w:color w:val="FF0000"/>
      </w:rPr>
      <w:instrText xml:space="preserve"> PAGE   \* MERGEFORMAT </w:instrText>
    </w:r>
    <w:r w:rsidRPr="00DA3699">
      <w:rPr>
        <w:color w:val="FF0000"/>
      </w:rPr>
      <w:fldChar w:fldCharType="separate"/>
    </w:r>
    <w:r w:rsidRPr="00DA3699">
      <w:rPr>
        <w:color w:val="FF0000"/>
      </w:rPr>
      <w:t>3</w:t>
    </w:r>
    <w:r w:rsidRPr="00DA3699">
      <w:rPr>
        <w:noProof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EECD" w14:textId="77777777" w:rsidR="00EB65A1" w:rsidRDefault="00EB65A1">
      <w:r>
        <w:separator/>
      </w:r>
    </w:p>
  </w:footnote>
  <w:footnote w:type="continuationSeparator" w:id="0">
    <w:p w14:paraId="25E6EFA4" w14:textId="77777777" w:rsidR="00EB65A1" w:rsidRDefault="00EB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BE3D" w14:textId="77777777" w:rsidR="00090D27" w:rsidRDefault="00090D27">
    <w:pPr>
      <w:pStyle w:val="Header"/>
    </w:pPr>
  </w:p>
  <w:p w14:paraId="0EA288ED" w14:textId="77777777" w:rsidR="00090D27" w:rsidRDefault="00090D27">
    <w:pPr>
      <w:pStyle w:val="Header"/>
    </w:pPr>
  </w:p>
  <w:p w14:paraId="650E3E13" w14:textId="77777777" w:rsidR="00090D27" w:rsidRDefault="00090D27">
    <w:pPr>
      <w:pStyle w:val="Header"/>
    </w:pPr>
  </w:p>
  <w:p w14:paraId="671A4AB2" w14:textId="77777777" w:rsidR="00090D27" w:rsidRDefault="00090D27">
    <w:pPr>
      <w:pStyle w:val="Header"/>
    </w:pPr>
  </w:p>
  <w:p w14:paraId="6B634EFA" w14:textId="77777777" w:rsidR="00090D27" w:rsidRDefault="00090D27">
    <w:pPr>
      <w:pStyle w:val="Header"/>
    </w:pPr>
  </w:p>
  <w:p w14:paraId="4C593F69" w14:textId="77777777" w:rsidR="00090D27" w:rsidRDefault="00090D27">
    <w:pPr>
      <w:pStyle w:val="Header"/>
    </w:pPr>
  </w:p>
  <w:p w14:paraId="0A703FE7" w14:textId="77777777" w:rsidR="00090D27" w:rsidRDefault="00090D27">
    <w:pPr>
      <w:pStyle w:val="Header"/>
    </w:pPr>
  </w:p>
  <w:p w14:paraId="1286BD69" w14:textId="77777777" w:rsidR="00090D27" w:rsidRDefault="00090D27">
    <w:pPr>
      <w:pStyle w:val="Header"/>
    </w:pPr>
  </w:p>
  <w:p w14:paraId="364BF1AA" w14:textId="77777777" w:rsidR="00090D27" w:rsidRDefault="00090D27">
    <w:pPr>
      <w:pStyle w:val="Header"/>
    </w:pPr>
  </w:p>
  <w:p w14:paraId="2B287129" w14:textId="77777777" w:rsidR="00090D27" w:rsidRDefault="00090D27">
    <w:pPr>
      <w:pStyle w:val="Header"/>
    </w:pPr>
  </w:p>
  <w:p w14:paraId="4BCC4CB1" w14:textId="77777777" w:rsidR="00090D27" w:rsidRDefault="00090D27">
    <w:pPr>
      <w:pStyle w:val="Header"/>
    </w:pPr>
  </w:p>
  <w:p w14:paraId="59FEBB73" w14:textId="77777777" w:rsidR="00090D27" w:rsidRDefault="00090D27">
    <w:pPr>
      <w:pStyle w:val="Header"/>
    </w:pPr>
  </w:p>
  <w:p w14:paraId="2D2B5172" w14:textId="77777777" w:rsidR="00090D27" w:rsidRDefault="00090D27">
    <w:pPr>
      <w:pStyle w:val="Header"/>
    </w:pPr>
  </w:p>
  <w:p w14:paraId="47963768" w14:textId="77777777" w:rsidR="00090D27" w:rsidRDefault="00090D27">
    <w:pPr>
      <w:pStyle w:val="Header"/>
    </w:pPr>
  </w:p>
  <w:p w14:paraId="502636F4" w14:textId="77777777" w:rsidR="00090D27" w:rsidRDefault="00090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424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D2C7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BCA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486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D4B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08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469A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401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2E6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F6F4874"/>
    <w:multiLevelType w:val="hybridMultilevel"/>
    <w:tmpl w:val="7FA08D24"/>
    <w:lvl w:ilvl="0" w:tplc="0C090019">
      <w:start w:val="1"/>
      <w:numFmt w:val="lowerLetter"/>
      <w:lvlText w:val="%1.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2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13" w15:restartNumberingAfterBreak="0">
    <w:nsid w:val="1F745BC2"/>
    <w:multiLevelType w:val="multilevel"/>
    <w:tmpl w:val="E5E89F92"/>
    <w:numStyleLink w:val="BulletList"/>
  </w:abstractNum>
  <w:abstractNum w:abstractNumId="14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F8614D"/>
    <w:multiLevelType w:val="hybridMultilevel"/>
    <w:tmpl w:val="26CE1DDA"/>
    <w:lvl w:ilvl="0" w:tplc="0C090017">
      <w:start w:val="1"/>
      <w:numFmt w:val="lowerLetter"/>
      <w:lvlText w:val="%1)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7" w15:restartNumberingAfterBreak="0">
    <w:nsid w:val="4BBA5DEF"/>
    <w:multiLevelType w:val="singleLevel"/>
    <w:tmpl w:val="27625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</w:abstractNum>
  <w:abstractNum w:abstractNumId="18" w15:restartNumberingAfterBreak="0">
    <w:nsid w:val="4C64641D"/>
    <w:multiLevelType w:val="hybridMultilevel"/>
    <w:tmpl w:val="69EAC6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F4B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874575"/>
    <w:multiLevelType w:val="multilevel"/>
    <w:tmpl w:val="CEBED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95F71"/>
    <w:multiLevelType w:val="hybridMultilevel"/>
    <w:tmpl w:val="66E6DDBC"/>
    <w:lvl w:ilvl="0" w:tplc="0C09000F">
      <w:start w:val="1"/>
      <w:numFmt w:val="decimal"/>
      <w:lvlText w:val="%1.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1" w15:restartNumberingAfterBreak="0">
    <w:nsid w:val="5FFB6035"/>
    <w:multiLevelType w:val="hybridMultilevel"/>
    <w:tmpl w:val="1B9A4D9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5456429"/>
    <w:multiLevelType w:val="multilevel"/>
    <w:tmpl w:val="D5F21E5A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814EB9"/>
    <w:multiLevelType w:val="hybridMultilevel"/>
    <w:tmpl w:val="EE5E18A6"/>
    <w:lvl w:ilvl="0" w:tplc="111CDE18">
      <w:start w:val="202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B7B4D"/>
    <w:multiLevelType w:val="multilevel"/>
    <w:tmpl w:val="1000160E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6" w15:restartNumberingAfterBreak="0">
    <w:nsid w:val="6F1308B5"/>
    <w:multiLevelType w:val="hybridMultilevel"/>
    <w:tmpl w:val="5BDC7174"/>
    <w:lvl w:ilvl="0" w:tplc="CF569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6E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DCB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C8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A4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4F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67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4B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8B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E23A7"/>
    <w:multiLevelType w:val="singleLevel"/>
    <w:tmpl w:val="BE3C85A2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2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91578559">
    <w:abstractNumId w:val="29"/>
  </w:num>
  <w:num w:numId="2" w16cid:durableId="1695494793">
    <w:abstractNumId w:val="10"/>
  </w:num>
  <w:num w:numId="3" w16cid:durableId="837967731">
    <w:abstractNumId w:val="27"/>
  </w:num>
  <w:num w:numId="4" w16cid:durableId="503016937">
    <w:abstractNumId w:val="23"/>
  </w:num>
  <w:num w:numId="5" w16cid:durableId="1193498152">
    <w:abstractNumId w:val="15"/>
  </w:num>
  <w:num w:numId="6" w16cid:durableId="741562954">
    <w:abstractNumId w:val="14"/>
  </w:num>
  <w:num w:numId="7" w16cid:durableId="328093727">
    <w:abstractNumId w:val="22"/>
  </w:num>
  <w:num w:numId="8" w16cid:durableId="904608017">
    <w:abstractNumId w:val="13"/>
  </w:num>
  <w:num w:numId="9" w16cid:durableId="1636716221">
    <w:abstractNumId w:val="12"/>
  </w:num>
  <w:num w:numId="10" w16cid:durableId="421340098">
    <w:abstractNumId w:val="28"/>
  </w:num>
  <w:num w:numId="11" w16cid:durableId="1563101622">
    <w:abstractNumId w:val="22"/>
  </w:num>
  <w:num w:numId="12" w16cid:durableId="13025422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4651029">
    <w:abstractNumId w:val="17"/>
  </w:num>
  <w:num w:numId="14" w16cid:durableId="1320034301">
    <w:abstractNumId w:val="21"/>
  </w:num>
  <w:num w:numId="15" w16cid:durableId="1245845613">
    <w:abstractNumId w:val="25"/>
  </w:num>
  <w:num w:numId="16" w16cid:durableId="1246299485">
    <w:abstractNumId w:val="22"/>
  </w:num>
  <w:num w:numId="17" w16cid:durableId="7854682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9692334">
    <w:abstractNumId w:val="22"/>
  </w:num>
  <w:num w:numId="19" w16cid:durableId="1540781966">
    <w:abstractNumId w:val="18"/>
  </w:num>
  <w:num w:numId="20" w16cid:durableId="1116951293">
    <w:abstractNumId w:val="22"/>
  </w:num>
  <w:num w:numId="21" w16cid:durableId="1883251262">
    <w:abstractNumId w:val="20"/>
  </w:num>
  <w:num w:numId="22" w16cid:durableId="192231740">
    <w:abstractNumId w:val="16"/>
  </w:num>
  <w:num w:numId="23" w16cid:durableId="772290083">
    <w:abstractNumId w:val="11"/>
  </w:num>
  <w:num w:numId="24" w16cid:durableId="1653481782">
    <w:abstractNumId w:val="22"/>
  </w:num>
  <w:num w:numId="25" w16cid:durableId="15009975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6917405">
    <w:abstractNumId w:val="8"/>
  </w:num>
  <w:num w:numId="27" w16cid:durableId="1525173352">
    <w:abstractNumId w:val="19"/>
  </w:num>
  <w:num w:numId="28" w16cid:durableId="11915322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43293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8727208">
    <w:abstractNumId w:val="22"/>
  </w:num>
  <w:num w:numId="31" w16cid:durableId="3751991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14557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4065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559543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12623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339102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7364114">
    <w:abstractNumId w:val="0"/>
  </w:num>
  <w:num w:numId="38" w16cid:durableId="1485665366">
    <w:abstractNumId w:val="1"/>
  </w:num>
  <w:num w:numId="39" w16cid:durableId="1159468229">
    <w:abstractNumId w:val="4"/>
  </w:num>
  <w:num w:numId="40" w16cid:durableId="126556623">
    <w:abstractNumId w:val="5"/>
  </w:num>
  <w:num w:numId="41" w16cid:durableId="498614628">
    <w:abstractNumId w:val="6"/>
  </w:num>
  <w:num w:numId="42" w16cid:durableId="1899632683">
    <w:abstractNumId w:val="9"/>
  </w:num>
  <w:num w:numId="43" w16cid:durableId="309598067">
    <w:abstractNumId w:val="7"/>
  </w:num>
  <w:num w:numId="44" w16cid:durableId="694695995">
    <w:abstractNumId w:val="3"/>
  </w:num>
  <w:num w:numId="45" w16cid:durableId="1598707838">
    <w:abstractNumId w:val="2"/>
  </w:num>
  <w:num w:numId="46" w16cid:durableId="654920052">
    <w:abstractNumId w:val="26"/>
  </w:num>
  <w:num w:numId="47" w16cid:durableId="3790133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Light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1E"/>
    <w:rsid w:val="000001A1"/>
    <w:rsid w:val="00002287"/>
    <w:rsid w:val="000032A0"/>
    <w:rsid w:val="00007DE1"/>
    <w:rsid w:val="000131EE"/>
    <w:rsid w:val="00027643"/>
    <w:rsid w:val="000514BD"/>
    <w:rsid w:val="0005181B"/>
    <w:rsid w:val="0005366D"/>
    <w:rsid w:val="00055589"/>
    <w:rsid w:val="000613B1"/>
    <w:rsid w:val="00071327"/>
    <w:rsid w:val="00081166"/>
    <w:rsid w:val="00081F58"/>
    <w:rsid w:val="00082E59"/>
    <w:rsid w:val="00090D27"/>
    <w:rsid w:val="00091B06"/>
    <w:rsid w:val="000A048E"/>
    <w:rsid w:val="000A0A47"/>
    <w:rsid w:val="000A545D"/>
    <w:rsid w:val="000C1C6B"/>
    <w:rsid w:val="000C66E5"/>
    <w:rsid w:val="000D06D9"/>
    <w:rsid w:val="000D0B34"/>
    <w:rsid w:val="000D0DF9"/>
    <w:rsid w:val="000D1751"/>
    <w:rsid w:val="000D62DA"/>
    <w:rsid w:val="000D6789"/>
    <w:rsid w:val="000E1E4F"/>
    <w:rsid w:val="000E5C12"/>
    <w:rsid w:val="000F4D94"/>
    <w:rsid w:val="000F55E7"/>
    <w:rsid w:val="00105C5F"/>
    <w:rsid w:val="00114BA0"/>
    <w:rsid w:val="0013156A"/>
    <w:rsid w:val="001316EC"/>
    <w:rsid w:val="0013454F"/>
    <w:rsid w:val="001345C9"/>
    <w:rsid w:val="0013463C"/>
    <w:rsid w:val="0014182C"/>
    <w:rsid w:val="00142D08"/>
    <w:rsid w:val="00142E0B"/>
    <w:rsid w:val="001467BC"/>
    <w:rsid w:val="00146875"/>
    <w:rsid w:val="00150E3C"/>
    <w:rsid w:val="00156132"/>
    <w:rsid w:val="0015695F"/>
    <w:rsid w:val="0017077A"/>
    <w:rsid w:val="00170D66"/>
    <w:rsid w:val="00170DC6"/>
    <w:rsid w:val="0017351A"/>
    <w:rsid w:val="001827C2"/>
    <w:rsid w:val="00186E6F"/>
    <w:rsid w:val="00197857"/>
    <w:rsid w:val="001A6007"/>
    <w:rsid w:val="001C0255"/>
    <w:rsid w:val="001C0F11"/>
    <w:rsid w:val="001C1ABF"/>
    <w:rsid w:val="001E434A"/>
    <w:rsid w:val="001F2A15"/>
    <w:rsid w:val="00204E35"/>
    <w:rsid w:val="0021103E"/>
    <w:rsid w:val="00221662"/>
    <w:rsid w:val="00222CB5"/>
    <w:rsid w:val="00223EBF"/>
    <w:rsid w:val="00226F53"/>
    <w:rsid w:val="00230C4C"/>
    <w:rsid w:val="00230F46"/>
    <w:rsid w:val="00231A97"/>
    <w:rsid w:val="0023381A"/>
    <w:rsid w:val="00234917"/>
    <w:rsid w:val="00250CB7"/>
    <w:rsid w:val="002561B9"/>
    <w:rsid w:val="00272B0B"/>
    <w:rsid w:val="00272CBB"/>
    <w:rsid w:val="00280050"/>
    <w:rsid w:val="002857D6"/>
    <w:rsid w:val="00296907"/>
    <w:rsid w:val="002A5A1E"/>
    <w:rsid w:val="002A7384"/>
    <w:rsid w:val="002B41C1"/>
    <w:rsid w:val="002B4251"/>
    <w:rsid w:val="002C07A5"/>
    <w:rsid w:val="002C086E"/>
    <w:rsid w:val="002C481A"/>
    <w:rsid w:val="002C5D57"/>
    <w:rsid w:val="002C6C13"/>
    <w:rsid w:val="002D3EC0"/>
    <w:rsid w:val="002E177E"/>
    <w:rsid w:val="002E351B"/>
    <w:rsid w:val="002E4CCA"/>
    <w:rsid w:val="002E5A71"/>
    <w:rsid w:val="002E712A"/>
    <w:rsid w:val="002F0C90"/>
    <w:rsid w:val="00303D1F"/>
    <w:rsid w:val="0032356E"/>
    <w:rsid w:val="003268F7"/>
    <w:rsid w:val="00334F52"/>
    <w:rsid w:val="00335559"/>
    <w:rsid w:val="0035128A"/>
    <w:rsid w:val="003522E8"/>
    <w:rsid w:val="00352BB1"/>
    <w:rsid w:val="00361A48"/>
    <w:rsid w:val="0036565C"/>
    <w:rsid w:val="00371808"/>
    <w:rsid w:val="00374588"/>
    <w:rsid w:val="00374903"/>
    <w:rsid w:val="00374D93"/>
    <w:rsid w:val="00376A5A"/>
    <w:rsid w:val="00384EC2"/>
    <w:rsid w:val="00392E3E"/>
    <w:rsid w:val="0039416C"/>
    <w:rsid w:val="00396323"/>
    <w:rsid w:val="003A39E1"/>
    <w:rsid w:val="003A39FE"/>
    <w:rsid w:val="003A6733"/>
    <w:rsid w:val="003A7927"/>
    <w:rsid w:val="003B10AF"/>
    <w:rsid w:val="003B3811"/>
    <w:rsid w:val="003B523D"/>
    <w:rsid w:val="003B64C4"/>
    <w:rsid w:val="003B7B80"/>
    <w:rsid w:val="003C464C"/>
    <w:rsid w:val="003C5491"/>
    <w:rsid w:val="003D32AF"/>
    <w:rsid w:val="003D4686"/>
    <w:rsid w:val="003D63BD"/>
    <w:rsid w:val="003D6EDB"/>
    <w:rsid w:val="003D7A59"/>
    <w:rsid w:val="003F5D2E"/>
    <w:rsid w:val="003F7DA8"/>
    <w:rsid w:val="00402EF9"/>
    <w:rsid w:val="004036BC"/>
    <w:rsid w:val="00406DCC"/>
    <w:rsid w:val="00407D3B"/>
    <w:rsid w:val="004101E6"/>
    <w:rsid w:val="004111F5"/>
    <w:rsid w:val="00412531"/>
    <w:rsid w:val="0041656D"/>
    <w:rsid w:val="004201BD"/>
    <w:rsid w:val="00430C98"/>
    <w:rsid w:val="00435004"/>
    <w:rsid w:val="00447D96"/>
    <w:rsid w:val="00455651"/>
    <w:rsid w:val="00460B80"/>
    <w:rsid w:val="00463BE8"/>
    <w:rsid w:val="0046437D"/>
    <w:rsid w:val="0046450A"/>
    <w:rsid w:val="00473F5B"/>
    <w:rsid w:val="00474D5B"/>
    <w:rsid w:val="00490047"/>
    <w:rsid w:val="00492AE6"/>
    <w:rsid w:val="004A3264"/>
    <w:rsid w:val="004B05C1"/>
    <w:rsid w:val="004B6AB8"/>
    <w:rsid w:val="004C2235"/>
    <w:rsid w:val="004C4A25"/>
    <w:rsid w:val="004C561D"/>
    <w:rsid w:val="004D5646"/>
    <w:rsid w:val="004D7688"/>
    <w:rsid w:val="004E09A7"/>
    <w:rsid w:val="004E2305"/>
    <w:rsid w:val="004E30CC"/>
    <w:rsid w:val="004E6B6D"/>
    <w:rsid w:val="004E7BFE"/>
    <w:rsid w:val="004F33A8"/>
    <w:rsid w:val="004F4AA6"/>
    <w:rsid w:val="004F4B86"/>
    <w:rsid w:val="004F560A"/>
    <w:rsid w:val="004F5BB5"/>
    <w:rsid w:val="00502127"/>
    <w:rsid w:val="00503E62"/>
    <w:rsid w:val="00503EDD"/>
    <w:rsid w:val="005102AB"/>
    <w:rsid w:val="00510BCE"/>
    <w:rsid w:val="00522D98"/>
    <w:rsid w:val="005268BF"/>
    <w:rsid w:val="005278D2"/>
    <w:rsid w:val="005359F0"/>
    <w:rsid w:val="0053628B"/>
    <w:rsid w:val="00545945"/>
    <w:rsid w:val="0055136D"/>
    <w:rsid w:val="005611DF"/>
    <w:rsid w:val="00564FB9"/>
    <w:rsid w:val="00570643"/>
    <w:rsid w:val="0057289E"/>
    <w:rsid w:val="00584DDB"/>
    <w:rsid w:val="00585FD1"/>
    <w:rsid w:val="00587CF7"/>
    <w:rsid w:val="0059001F"/>
    <w:rsid w:val="005B18FD"/>
    <w:rsid w:val="005B2F67"/>
    <w:rsid w:val="005B6E13"/>
    <w:rsid w:val="005C5D99"/>
    <w:rsid w:val="005E0E9E"/>
    <w:rsid w:val="005E2A4B"/>
    <w:rsid w:val="005E3025"/>
    <w:rsid w:val="005E3F3F"/>
    <w:rsid w:val="005F0B50"/>
    <w:rsid w:val="005F2369"/>
    <w:rsid w:val="005F4732"/>
    <w:rsid w:val="00606C45"/>
    <w:rsid w:val="00617D03"/>
    <w:rsid w:val="00617D67"/>
    <w:rsid w:val="00622053"/>
    <w:rsid w:val="00625BF6"/>
    <w:rsid w:val="006318A8"/>
    <w:rsid w:val="006413FA"/>
    <w:rsid w:val="0065066C"/>
    <w:rsid w:val="00653283"/>
    <w:rsid w:val="006537FD"/>
    <w:rsid w:val="0065411A"/>
    <w:rsid w:val="00656C46"/>
    <w:rsid w:val="00656F47"/>
    <w:rsid w:val="0066217F"/>
    <w:rsid w:val="006701E1"/>
    <w:rsid w:val="006704D1"/>
    <w:rsid w:val="00672A68"/>
    <w:rsid w:val="00686F17"/>
    <w:rsid w:val="00690360"/>
    <w:rsid w:val="006A6E80"/>
    <w:rsid w:val="006B2B83"/>
    <w:rsid w:val="006C7649"/>
    <w:rsid w:val="006D01B3"/>
    <w:rsid w:val="006D0B90"/>
    <w:rsid w:val="006E0EC3"/>
    <w:rsid w:val="006E2B5F"/>
    <w:rsid w:val="006E7B4A"/>
    <w:rsid w:val="006F3470"/>
    <w:rsid w:val="006F5E69"/>
    <w:rsid w:val="00702411"/>
    <w:rsid w:val="00710673"/>
    <w:rsid w:val="00723BDE"/>
    <w:rsid w:val="00725B2A"/>
    <w:rsid w:val="00726031"/>
    <w:rsid w:val="00736ACC"/>
    <w:rsid w:val="007421F4"/>
    <w:rsid w:val="00743ABB"/>
    <w:rsid w:val="007440F7"/>
    <w:rsid w:val="0074454B"/>
    <w:rsid w:val="0076113A"/>
    <w:rsid w:val="007623D7"/>
    <w:rsid w:val="00770DD9"/>
    <w:rsid w:val="00774B4C"/>
    <w:rsid w:val="0077560D"/>
    <w:rsid w:val="00780DA9"/>
    <w:rsid w:val="00783454"/>
    <w:rsid w:val="00792822"/>
    <w:rsid w:val="007935B6"/>
    <w:rsid w:val="00794F8E"/>
    <w:rsid w:val="007966A3"/>
    <w:rsid w:val="007A1E2C"/>
    <w:rsid w:val="007A29DB"/>
    <w:rsid w:val="007B381A"/>
    <w:rsid w:val="007B47EF"/>
    <w:rsid w:val="007C3F00"/>
    <w:rsid w:val="007C67CA"/>
    <w:rsid w:val="007D41E5"/>
    <w:rsid w:val="007E0334"/>
    <w:rsid w:val="007E17AB"/>
    <w:rsid w:val="007E57F2"/>
    <w:rsid w:val="007E60B7"/>
    <w:rsid w:val="007F10C1"/>
    <w:rsid w:val="007F220F"/>
    <w:rsid w:val="008015ED"/>
    <w:rsid w:val="0080319E"/>
    <w:rsid w:val="00804115"/>
    <w:rsid w:val="0080536E"/>
    <w:rsid w:val="008142C7"/>
    <w:rsid w:val="00825EBF"/>
    <w:rsid w:val="0082712F"/>
    <w:rsid w:val="00834088"/>
    <w:rsid w:val="00837020"/>
    <w:rsid w:val="00841CF8"/>
    <w:rsid w:val="00843C1C"/>
    <w:rsid w:val="00852318"/>
    <w:rsid w:val="008535A6"/>
    <w:rsid w:val="00854106"/>
    <w:rsid w:val="008557E4"/>
    <w:rsid w:val="00861326"/>
    <w:rsid w:val="00866D50"/>
    <w:rsid w:val="00867137"/>
    <w:rsid w:val="00871777"/>
    <w:rsid w:val="0087312F"/>
    <w:rsid w:val="00876FEF"/>
    <w:rsid w:val="008773E5"/>
    <w:rsid w:val="00892B80"/>
    <w:rsid w:val="008A0665"/>
    <w:rsid w:val="008A2AB3"/>
    <w:rsid w:val="008A6BDC"/>
    <w:rsid w:val="008A7636"/>
    <w:rsid w:val="008B1BA2"/>
    <w:rsid w:val="008B7664"/>
    <w:rsid w:val="008B7E56"/>
    <w:rsid w:val="008C182C"/>
    <w:rsid w:val="008C3DEE"/>
    <w:rsid w:val="008D20CB"/>
    <w:rsid w:val="008D5099"/>
    <w:rsid w:val="008D5EF9"/>
    <w:rsid w:val="008F1E81"/>
    <w:rsid w:val="008F202F"/>
    <w:rsid w:val="008F224C"/>
    <w:rsid w:val="008F3F34"/>
    <w:rsid w:val="00901597"/>
    <w:rsid w:val="009045AB"/>
    <w:rsid w:val="00905566"/>
    <w:rsid w:val="009067DC"/>
    <w:rsid w:val="009114B8"/>
    <w:rsid w:val="009125C0"/>
    <w:rsid w:val="00923DF7"/>
    <w:rsid w:val="0093159F"/>
    <w:rsid w:val="009427AA"/>
    <w:rsid w:val="00951AD8"/>
    <w:rsid w:val="00951EB3"/>
    <w:rsid w:val="0097075D"/>
    <w:rsid w:val="00971D28"/>
    <w:rsid w:val="00985678"/>
    <w:rsid w:val="00990617"/>
    <w:rsid w:val="00990DBB"/>
    <w:rsid w:val="00994A4F"/>
    <w:rsid w:val="00994C1F"/>
    <w:rsid w:val="009A412F"/>
    <w:rsid w:val="009A650D"/>
    <w:rsid w:val="009A74DE"/>
    <w:rsid w:val="009C3510"/>
    <w:rsid w:val="009C47DF"/>
    <w:rsid w:val="009D1809"/>
    <w:rsid w:val="009D602D"/>
    <w:rsid w:val="009E078F"/>
    <w:rsid w:val="009E2969"/>
    <w:rsid w:val="009E2D71"/>
    <w:rsid w:val="009E4C07"/>
    <w:rsid w:val="009F0367"/>
    <w:rsid w:val="009F140E"/>
    <w:rsid w:val="00A0033E"/>
    <w:rsid w:val="00A0041E"/>
    <w:rsid w:val="00A01A7C"/>
    <w:rsid w:val="00A1160B"/>
    <w:rsid w:val="00A122AB"/>
    <w:rsid w:val="00A2526F"/>
    <w:rsid w:val="00A26C2C"/>
    <w:rsid w:val="00A27E49"/>
    <w:rsid w:val="00A32892"/>
    <w:rsid w:val="00A4261E"/>
    <w:rsid w:val="00A645E5"/>
    <w:rsid w:val="00A648C8"/>
    <w:rsid w:val="00A65AB3"/>
    <w:rsid w:val="00A66860"/>
    <w:rsid w:val="00A72F55"/>
    <w:rsid w:val="00A74736"/>
    <w:rsid w:val="00A74C3E"/>
    <w:rsid w:val="00A74C64"/>
    <w:rsid w:val="00A879DC"/>
    <w:rsid w:val="00A87B87"/>
    <w:rsid w:val="00A94BCC"/>
    <w:rsid w:val="00AA2167"/>
    <w:rsid w:val="00AA3CE9"/>
    <w:rsid w:val="00AA7CB2"/>
    <w:rsid w:val="00AB3BEE"/>
    <w:rsid w:val="00AB7AE2"/>
    <w:rsid w:val="00AC0B97"/>
    <w:rsid w:val="00AC4678"/>
    <w:rsid w:val="00AD639E"/>
    <w:rsid w:val="00AF0C17"/>
    <w:rsid w:val="00AF49AB"/>
    <w:rsid w:val="00AF63BF"/>
    <w:rsid w:val="00B00DE4"/>
    <w:rsid w:val="00B1156A"/>
    <w:rsid w:val="00B115A2"/>
    <w:rsid w:val="00B12041"/>
    <w:rsid w:val="00B244EC"/>
    <w:rsid w:val="00B25458"/>
    <w:rsid w:val="00B26CA9"/>
    <w:rsid w:val="00B32316"/>
    <w:rsid w:val="00B43D03"/>
    <w:rsid w:val="00B478DE"/>
    <w:rsid w:val="00B51968"/>
    <w:rsid w:val="00B51E7D"/>
    <w:rsid w:val="00B62B0C"/>
    <w:rsid w:val="00B66CF4"/>
    <w:rsid w:val="00B66E4C"/>
    <w:rsid w:val="00B7143B"/>
    <w:rsid w:val="00B86445"/>
    <w:rsid w:val="00B86AEC"/>
    <w:rsid w:val="00B924B6"/>
    <w:rsid w:val="00BA0F24"/>
    <w:rsid w:val="00BA1C1B"/>
    <w:rsid w:val="00BA7881"/>
    <w:rsid w:val="00BC31CE"/>
    <w:rsid w:val="00BC5280"/>
    <w:rsid w:val="00BC52E2"/>
    <w:rsid w:val="00BD1CAC"/>
    <w:rsid w:val="00BD586E"/>
    <w:rsid w:val="00BE4EC2"/>
    <w:rsid w:val="00BE74BB"/>
    <w:rsid w:val="00BE76F0"/>
    <w:rsid w:val="00BF237F"/>
    <w:rsid w:val="00BF7140"/>
    <w:rsid w:val="00BF7940"/>
    <w:rsid w:val="00C0103F"/>
    <w:rsid w:val="00C118DE"/>
    <w:rsid w:val="00C2061E"/>
    <w:rsid w:val="00C27B9F"/>
    <w:rsid w:val="00C31E8E"/>
    <w:rsid w:val="00C322D8"/>
    <w:rsid w:val="00C33FDA"/>
    <w:rsid w:val="00C42C02"/>
    <w:rsid w:val="00C455A2"/>
    <w:rsid w:val="00C4688F"/>
    <w:rsid w:val="00C47057"/>
    <w:rsid w:val="00C50A47"/>
    <w:rsid w:val="00C548FA"/>
    <w:rsid w:val="00C5495A"/>
    <w:rsid w:val="00C56A2A"/>
    <w:rsid w:val="00C65F8C"/>
    <w:rsid w:val="00C721EA"/>
    <w:rsid w:val="00C73622"/>
    <w:rsid w:val="00C77664"/>
    <w:rsid w:val="00C827DA"/>
    <w:rsid w:val="00C82C04"/>
    <w:rsid w:val="00C83D74"/>
    <w:rsid w:val="00C94BF5"/>
    <w:rsid w:val="00C97CFE"/>
    <w:rsid w:val="00CA62BF"/>
    <w:rsid w:val="00CB4316"/>
    <w:rsid w:val="00CC0D65"/>
    <w:rsid w:val="00CC19F8"/>
    <w:rsid w:val="00CC44C7"/>
    <w:rsid w:val="00CC76D5"/>
    <w:rsid w:val="00CC7983"/>
    <w:rsid w:val="00CD12E6"/>
    <w:rsid w:val="00CD346C"/>
    <w:rsid w:val="00CD3921"/>
    <w:rsid w:val="00CE1ED6"/>
    <w:rsid w:val="00CF2F22"/>
    <w:rsid w:val="00CF7A50"/>
    <w:rsid w:val="00D0112D"/>
    <w:rsid w:val="00D02834"/>
    <w:rsid w:val="00D0672A"/>
    <w:rsid w:val="00D06B94"/>
    <w:rsid w:val="00D167D0"/>
    <w:rsid w:val="00D20DD3"/>
    <w:rsid w:val="00D235BB"/>
    <w:rsid w:val="00D3516F"/>
    <w:rsid w:val="00D37335"/>
    <w:rsid w:val="00D446A8"/>
    <w:rsid w:val="00D50C76"/>
    <w:rsid w:val="00D53A16"/>
    <w:rsid w:val="00D544D1"/>
    <w:rsid w:val="00D55F96"/>
    <w:rsid w:val="00D57125"/>
    <w:rsid w:val="00D57408"/>
    <w:rsid w:val="00D624A3"/>
    <w:rsid w:val="00D62612"/>
    <w:rsid w:val="00D62F55"/>
    <w:rsid w:val="00D76CD4"/>
    <w:rsid w:val="00D77587"/>
    <w:rsid w:val="00D775D1"/>
    <w:rsid w:val="00D80621"/>
    <w:rsid w:val="00D807FA"/>
    <w:rsid w:val="00D82E42"/>
    <w:rsid w:val="00DA3699"/>
    <w:rsid w:val="00DA3B85"/>
    <w:rsid w:val="00DB4BB7"/>
    <w:rsid w:val="00DC6237"/>
    <w:rsid w:val="00DD3E75"/>
    <w:rsid w:val="00DE06C0"/>
    <w:rsid w:val="00DF2153"/>
    <w:rsid w:val="00DF7D36"/>
    <w:rsid w:val="00E000B9"/>
    <w:rsid w:val="00E01EA0"/>
    <w:rsid w:val="00E04993"/>
    <w:rsid w:val="00E14509"/>
    <w:rsid w:val="00E200CC"/>
    <w:rsid w:val="00E20D61"/>
    <w:rsid w:val="00E2229D"/>
    <w:rsid w:val="00E3588F"/>
    <w:rsid w:val="00E37723"/>
    <w:rsid w:val="00E41A78"/>
    <w:rsid w:val="00E4728C"/>
    <w:rsid w:val="00E51BFA"/>
    <w:rsid w:val="00E56ACF"/>
    <w:rsid w:val="00E75161"/>
    <w:rsid w:val="00E77B8C"/>
    <w:rsid w:val="00E87F1A"/>
    <w:rsid w:val="00E97A4A"/>
    <w:rsid w:val="00EA33BD"/>
    <w:rsid w:val="00EB65A1"/>
    <w:rsid w:val="00EC1817"/>
    <w:rsid w:val="00EC5BF0"/>
    <w:rsid w:val="00ED1B2C"/>
    <w:rsid w:val="00ED30D0"/>
    <w:rsid w:val="00ED327E"/>
    <w:rsid w:val="00ED498D"/>
    <w:rsid w:val="00EE3B11"/>
    <w:rsid w:val="00EF191F"/>
    <w:rsid w:val="00EF336C"/>
    <w:rsid w:val="00F01162"/>
    <w:rsid w:val="00F01AEB"/>
    <w:rsid w:val="00F1542C"/>
    <w:rsid w:val="00F20134"/>
    <w:rsid w:val="00F23F93"/>
    <w:rsid w:val="00F246C1"/>
    <w:rsid w:val="00F256D8"/>
    <w:rsid w:val="00F267AC"/>
    <w:rsid w:val="00F26CA8"/>
    <w:rsid w:val="00F3130F"/>
    <w:rsid w:val="00F33200"/>
    <w:rsid w:val="00F33452"/>
    <w:rsid w:val="00F40AD4"/>
    <w:rsid w:val="00F46856"/>
    <w:rsid w:val="00F47020"/>
    <w:rsid w:val="00F54AA6"/>
    <w:rsid w:val="00F54E62"/>
    <w:rsid w:val="00F56549"/>
    <w:rsid w:val="00F70602"/>
    <w:rsid w:val="00F8107D"/>
    <w:rsid w:val="00F81F21"/>
    <w:rsid w:val="00F92297"/>
    <w:rsid w:val="00F93899"/>
    <w:rsid w:val="00F94D44"/>
    <w:rsid w:val="00FA0421"/>
    <w:rsid w:val="00FA05FE"/>
    <w:rsid w:val="00FA5CD7"/>
    <w:rsid w:val="00FA69DC"/>
    <w:rsid w:val="00FB0DE5"/>
    <w:rsid w:val="00FC2697"/>
    <w:rsid w:val="00FD1C48"/>
    <w:rsid w:val="00FD2E1F"/>
    <w:rsid w:val="00FD3D22"/>
    <w:rsid w:val="00FD467B"/>
    <w:rsid w:val="00FE0C2F"/>
    <w:rsid w:val="00FE1267"/>
    <w:rsid w:val="00FE21E0"/>
    <w:rsid w:val="00FE2603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87BA"/>
  <w15:docId w15:val="{482308D9-A3C2-4A9A-BD60-DA3EC8B4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DD9"/>
    <w:pPr>
      <w:spacing w:after="200"/>
    </w:pPr>
    <w:rPr>
      <w:rFonts w:ascii="Verdana" w:hAnsi="Verdana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153"/>
    <w:pPr>
      <w:pageBreakBefore/>
      <w:tabs>
        <w:tab w:val="center" w:pos="4513"/>
        <w:tab w:val="right" w:pos="9026"/>
      </w:tabs>
      <w:spacing w:after="480"/>
      <w:outlineLvl w:val="0"/>
    </w:pPr>
    <w:rPr>
      <w:b/>
      <w:color w:val="4C6968" w:themeColor="text1"/>
      <w:sz w:val="5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68F7"/>
    <w:pPr>
      <w:keepNext/>
      <w:spacing w:before="360" w:after="240"/>
      <w:outlineLvl w:val="1"/>
    </w:pPr>
    <w:rPr>
      <w:b/>
      <w:color w:val="48555E" w:themeColor="text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68F7"/>
    <w:pPr>
      <w:keepNext/>
      <w:spacing w:before="120" w:after="120"/>
      <w:outlineLvl w:val="2"/>
    </w:pPr>
    <w:rPr>
      <w:rFonts w:cs="Arial"/>
      <w:b/>
      <w:color w:val="48555E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268F7"/>
    <w:pPr>
      <w:keepNext/>
      <w:spacing w:before="120"/>
      <w:outlineLvl w:val="3"/>
    </w:pPr>
    <w:rPr>
      <w:rFonts w:cs="Arial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15ED"/>
    <w:pPr>
      <w:keepNext/>
      <w:keepLines/>
      <w:spacing w:before="40" w:after="240"/>
      <w:outlineLvl w:val="4"/>
    </w:pPr>
    <w:rPr>
      <w:rFonts w:eastAsiaTheme="majorEastAsia" w:cstheme="majorBidi"/>
      <w:i/>
      <w:color w:val="4C6968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rsid w:val="00CA62BF"/>
    <w:rPr>
      <w:b/>
      <w:color w:val="4C6968" w:themeColor="text1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CA62BF"/>
    <w:rPr>
      <w:rFonts w:ascii="Verdana" w:hAnsi="Verdana"/>
      <w:b/>
      <w:color w:val="4C6968" w:themeColor="text1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06C0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E06C0"/>
    <w:rPr>
      <w:rFonts w:ascii="Verdana" w:hAnsi="Verdana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pPr>
      <w:numPr>
        <w:numId w:val="1"/>
      </w:numPr>
    </w:pPr>
  </w:style>
  <w:style w:type="paragraph" w:customStyle="1" w:styleId="1NumberedPointsStyle">
    <w:name w:val="1. Numbered Points Style"/>
    <w:basedOn w:val="Normal"/>
    <w:uiPriority w:val="99"/>
    <w:semiHidden/>
  </w:style>
  <w:style w:type="numbering" w:customStyle="1" w:styleId="BulletList">
    <w:name w:val="Bullet List"/>
    <w:uiPriority w:val="99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2153"/>
    <w:rPr>
      <w:rFonts w:ascii="Verdana" w:hAnsi="Verdana"/>
      <w:b/>
      <w:color w:val="4C6968" w:themeColor="text1"/>
      <w:sz w:val="5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268F7"/>
    <w:rPr>
      <w:rFonts w:ascii="Verdana" w:hAnsi="Verdana"/>
      <w:b/>
      <w:color w:val="48555E" w:themeColor="text2"/>
      <w:sz w:val="32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268F7"/>
    <w:rPr>
      <w:rFonts w:ascii="Verdana" w:hAnsi="Verdana" w:cs="Arial"/>
      <w:b/>
      <w:color w:val="48555E" w:themeColor="text2"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68F7"/>
    <w:rPr>
      <w:rFonts w:ascii="Verdana" w:hAnsi="Verdana" w:cs="Arial"/>
      <w:lang w:eastAsia="en-US"/>
    </w:rPr>
  </w:style>
  <w:style w:type="paragraph" w:styleId="ListBullet">
    <w:name w:val="List Bullet"/>
    <w:basedOn w:val="Normal"/>
    <w:uiPriority w:val="99"/>
    <w:unhideWhenUsed/>
    <w:qFormat/>
    <w:rsid w:val="007C3F00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99"/>
    <w:unhideWhenUsed/>
    <w:pPr>
      <w:numPr>
        <w:ilvl w:val="1"/>
        <w:numId w:val="8"/>
      </w:numPr>
    </w:pPr>
  </w:style>
  <w:style w:type="numbering" w:customStyle="1" w:styleId="Attach">
    <w:name w:val="Attach"/>
    <w:basedOn w:val="NoList"/>
    <w:uiPriority w:val="99"/>
    <w:pPr>
      <w:numPr>
        <w:numId w:val="5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8015ED"/>
    <w:rPr>
      <w:rFonts w:ascii="Verdana" w:eastAsiaTheme="majorEastAsia" w:hAnsi="Verdana" w:cstheme="majorBidi"/>
      <w:i/>
      <w:color w:val="4C6968" w:themeColor="text1"/>
      <w:sz w:val="20"/>
      <w:lang w:eastAsia="en-US"/>
    </w:rPr>
  </w:style>
  <w:style w:type="paragraph" w:styleId="ListNumber">
    <w:name w:val="List Number"/>
    <w:basedOn w:val="Normal"/>
    <w:uiPriority w:val="99"/>
    <w:qFormat/>
    <w:pPr>
      <w:numPr>
        <w:numId w:val="11"/>
      </w:numPr>
      <w:spacing w:before="120" w:after="120"/>
    </w:pPr>
  </w:style>
  <w:style w:type="paragraph" w:styleId="ListNumber2">
    <w:name w:val="List Number 2"/>
    <w:basedOn w:val="Normal"/>
    <w:uiPriority w:val="99"/>
    <w:rsid w:val="00FE0C2F"/>
    <w:pPr>
      <w:numPr>
        <w:ilvl w:val="1"/>
        <w:numId w:val="11"/>
      </w:numPr>
      <w:spacing w:after="120"/>
    </w:pPr>
    <w:rPr>
      <w:rFonts w:cs="Segoe UI"/>
    </w:rPr>
  </w:style>
  <w:style w:type="paragraph" w:styleId="ListNumber3">
    <w:name w:val="List Number 3"/>
    <w:basedOn w:val="Normal"/>
    <w:uiPriority w:val="99"/>
    <w:rsid w:val="00FE0C2F"/>
    <w:pPr>
      <w:numPr>
        <w:ilvl w:val="2"/>
        <w:numId w:val="11"/>
      </w:numPr>
      <w:spacing w:after="120"/>
      <w:ind w:left="1106"/>
    </w:pPr>
    <w:rPr>
      <w:rFonts w:cs="Segoe UI"/>
    </w:rPr>
  </w:style>
  <w:style w:type="paragraph" w:styleId="Header">
    <w:name w:val="header"/>
    <w:basedOn w:val="Normal"/>
    <w:link w:val="HeaderChar"/>
    <w:uiPriority w:val="99"/>
    <w:unhideWhenUsed/>
    <w:rsid w:val="004E09A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09A7"/>
    <w:rPr>
      <w:rFonts w:ascii="Verdana" w:hAnsi="Verdana"/>
      <w:sz w:val="20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4C6968" w:themeColor="text1"/>
        <w:left w:val="single" w:sz="4" w:space="0" w:color="4C6968" w:themeColor="text1"/>
        <w:bottom w:val="single" w:sz="4" w:space="0" w:color="4C6968" w:themeColor="text1"/>
        <w:right w:val="single" w:sz="4" w:space="0" w:color="4C6968" w:themeColor="text1"/>
        <w:insideH w:val="single" w:sz="4" w:space="0" w:color="4C6968" w:themeColor="text1"/>
        <w:insideV w:val="single" w:sz="4" w:space="0" w:color="4C6968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73F5B"/>
    <w:pPr>
      <w:spacing w:after="0"/>
      <w:contextualSpacing/>
    </w:pPr>
    <w:rPr>
      <w:rFonts w:eastAsiaTheme="majorEastAsia" w:cstheme="majorBidi"/>
      <w:b/>
      <w:color w:val="FFFFFF"/>
      <w:spacing w:val="-1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F5B"/>
    <w:rPr>
      <w:rFonts w:ascii="Verdana" w:eastAsiaTheme="majorEastAsia" w:hAnsi="Verdana" w:cstheme="majorBidi"/>
      <w:b/>
      <w:color w:val="FFFFFF"/>
      <w:spacing w:val="-10"/>
      <w:kern w:val="28"/>
      <w:sz w:val="70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PlainTable1">
    <w:name w:val="Plain Table 1"/>
    <w:basedOn w:val="TableNormal"/>
    <w:uiPriority w:val="41"/>
    <w:rsid w:val="007C3F00"/>
    <w:tblPr>
      <w:tblStyleRowBandSize w:val="1"/>
      <w:tblStyleColBandSize w:val="1"/>
      <w:tblBorders>
        <w:top w:val="single" w:sz="4" w:space="0" w:color="72ADC4" w:themeColor="background1" w:themeShade="BF"/>
        <w:left w:val="single" w:sz="4" w:space="0" w:color="72ADC4" w:themeColor="background1" w:themeShade="BF"/>
        <w:bottom w:val="single" w:sz="4" w:space="0" w:color="72ADC4" w:themeColor="background1" w:themeShade="BF"/>
        <w:right w:val="single" w:sz="4" w:space="0" w:color="72ADC4" w:themeColor="background1" w:themeShade="BF"/>
        <w:insideH w:val="single" w:sz="4" w:space="0" w:color="72ADC4" w:themeColor="background1" w:themeShade="BF"/>
        <w:insideV w:val="single" w:sz="4" w:space="0" w:color="72ADC4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2ADC4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FDC" w:themeFill="background1" w:themeFillShade="F2"/>
      </w:tcPr>
    </w:tblStylePr>
    <w:tblStylePr w:type="band1Horz">
      <w:tblPr/>
      <w:tcPr>
        <w:shd w:val="clear" w:color="auto" w:fill="ACCFDC" w:themeFill="background1" w:themeFillShade="F2"/>
      </w:tcPr>
    </w:tblStylePr>
  </w:style>
  <w:style w:type="paragraph" w:customStyle="1" w:styleId="TableHeader">
    <w:name w:val="Table Header"/>
    <w:basedOn w:val="Normal"/>
    <w:qFormat/>
    <w:rsid w:val="003268F7"/>
    <w:pPr>
      <w:spacing w:before="120" w:after="120"/>
    </w:pPr>
    <w:rPr>
      <w:b/>
      <w:color w:val="FFFFFF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A62BF"/>
    <w:rPr>
      <w:b/>
      <w:bCs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A62BF"/>
    <w:rPr>
      <w:rFonts w:ascii="Calibri" w:hAnsi="Calibri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paragraph" w:customStyle="1" w:styleId="TableText">
    <w:name w:val="Table Text"/>
    <w:basedOn w:val="Normal"/>
    <w:qFormat/>
    <w:rsid w:val="003268F7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48545E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A7CB2"/>
    <w:rPr>
      <w:color w:val="FFFF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CB2"/>
    <w:rPr>
      <w:color w:val="605E5C"/>
      <w:shd w:val="clear" w:color="auto" w:fill="E1DFDD"/>
    </w:rPr>
  </w:style>
  <w:style w:type="paragraph" w:customStyle="1" w:styleId="TableHeading">
    <w:name w:val="Table Heading"/>
    <w:basedOn w:val="Normal"/>
    <w:qFormat/>
    <w:rsid w:val="003268F7"/>
    <w:pPr>
      <w:spacing w:before="240" w:after="120"/>
    </w:pPr>
    <w:rPr>
      <w:color w:val="4C6968" w:themeColor="text1"/>
    </w:rPr>
  </w:style>
  <w:style w:type="table" w:styleId="TableGridLight">
    <w:name w:val="Grid Table Light"/>
    <w:basedOn w:val="TableNormal"/>
    <w:uiPriority w:val="40"/>
    <w:rsid w:val="003268F7"/>
    <w:rPr>
      <w:rFonts w:ascii="Verdana" w:hAnsi="Verdana"/>
      <w:sz w:val="20"/>
    </w:rPr>
    <w:tblPr>
      <w:tblBorders>
        <w:top w:val="single" w:sz="4" w:space="0" w:color="48555E" w:themeColor="text2"/>
        <w:bottom w:val="single" w:sz="4" w:space="0" w:color="48555E" w:themeColor="text2"/>
        <w:insideH w:val="single" w:sz="4" w:space="0" w:color="48555E" w:themeColor="text2"/>
      </w:tblBorders>
    </w:tblPr>
    <w:tblStylePr w:type="firstRow">
      <w:tblPr/>
      <w:tcPr>
        <w:shd w:val="clear" w:color="auto" w:fill="4C6968" w:themeFill="text1"/>
      </w:tcPr>
    </w:tblStyle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E56ACF"/>
    <w:pPr>
      <w:numPr>
        <w:ilvl w:val="1"/>
      </w:numPr>
      <w:spacing w:before="360" w:after="160"/>
    </w:pPr>
    <w:rPr>
      <w:rFonts w:eastAsiaTheme="minorEastAsia" w:cstheme="minorBidi"/>
      <w:color w:val="FFFFF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6ACF"/>
    <w:rPr>
      <w:rFonts w:ascii="Verdana" w:eastAsiaTheme="minorEastAsia" w:hAnsi="Verdana" w:cstheme="minorBidi"/>
      <w:color w:val="FFFFFF"/>
      <w:spacing w:val="15"/>
      <w:sz w:val="30"/>
      <w:lang w:eastAsia="en-US"/>
    </w:rPr>
  </w:style>
  <w:style w:type="paragraph" w:customStyle="1" w:styleId="Author">
    <w:name w:val="Author"/>
    <w:basedOn w:val="Normal"/>
    <w:qFormat/>
    <w:rsid w:val="00E56ACF"/>
    <w:pPr>
      <w:spacing w:before="600" w:after="120"/>
    </w:pPr>
    <w:rPr>
      <w:color w:val="FFFFFF"/>
    </w:rPr>
  </w:style>
  <w:style w:type="paragraph" w:customStyle="1" w:styleId="IntroductionParagraph">
    <w:name w:val="Introduction Paragraph"/>
    <w:basedOn w:val="Normal"/>
    <w:qFormat/>
    <w:rsid w:val="002C07A5"/>
    <w:pPr>
      <w:spacing w:after="360"/>
    </w:pPr>
    <w:rPr>
      <w:b/>
      <w:color w:val="FFFFFF"/>
      <w:sz w:val="28"/>
    </w:rPr>
  </w:style>
  <w:style w:type="paragraph" w:customStyle="1" w:styleId="NormalWhite">
    <w:name w:val="Normal White"/>
    <w:basedOn w:val="Normal"/>
    <w:qFormat/>
    <w:rsid w:val="002C07A5"/>
    <w:rPr>
      <w:color w:val="FFFFFF"/>
    </w:rPr>
  </w:style>
  <w:style w:type="paragraph" w:customStyle="1" w:styleId="FigureHeading">
    <w:name w:val="Figure Heading"/>
    <w:basedOn w:val="TableHeading"/>
    <w:qFormat/>
    <w:rsid w:val="00142E0B"/>
  </w:style>
  <w:style w:type="paragraph" w:styleId="TOC2">
    <w:name w:val="toc 2"/>
    <w:basedOn w:val="Normal"/>
    <w:next w:val="Normal"/>
    <w:autoRedefine/>
    <w:uiPriority w:val="39"/>
    <w:unhideWhenUsed/>
    <w:rsid w:val="0066217F"/>
    <w:pPr>
      <w:tabs>
        <w:tab w:val="right" w:leader="dot" w:pos="9628"/>
      </w:tabs>
      <w:spacing w:after="100"/>
      <w:ind w:left="200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1C0F11"/>
    <w:pPr>
      <w:tabs>
        <w:tab w:val="right" w:leader="dot" w:pos="9628"/>
      </w:tabs>
      <w:spacing w:before="240" w:after="100"/>
    </w:pPr>
    <w:rPr>
      <w:b/>
      <w:noProof/>
      <w:color w:val="48555E" w:themeColor="text2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6217F"/>
    <w:pPr>
      <w:tabs>
        <w:tab w:val="right" w:leader="dot" w:pos="9628"/>
      </w:tabs>
      <w:spacing w:after="100"/>
      <w:ind w:left="400"/>
    </w:pPr>
    <w:rPr>
      <w:noProof/>
    </w:rPr>
  </w:style>
  <w:style w:type="paragraph" w:customStyle="1" w:styleId="AppendicesHeading1">
    <w:name w:val="Appendices Heading 1"/>
    <w:basedOn w:val="Heading1"/>
    <w:qFormat/>
    <w:rsid w:val="007935B6"/>
  </w:style>
  <w:style w:type="paragraph" w:customStyle="1" w:styleId="AppendicesHeading2">
    <w:name w:val="Appendices Heading 2"/>
    <w:basedOn w:val="Heading2"/>
    <w:qFormat/>
    <w:rsid w:val="007935B6"/>
  </w:style>
  <w:style w:type="paragraph" w:customStyle="1" w:styleId="AppendicesHeading3">
    <w:name w:val="Appendices Heading 3"/>
    <w:basedOn w:val="Heading3"/>
    <w:qFormat/>
    <w:rsid w:val="007935B6"/>
  </w:style>
  <w:style w:type="paragraph" w:customStyle="1" w:styleId="AppendicesHeading4">
    <w:name w:val="Appendices Heading 4"/>
    <w:basedOn w:val="Heading4"/>
    <w:qFormat/>
    <w:rsid w:val="007935B6"/>
  </w:style>
  <w:style w:type="paragraph" w:customStyle="1" w:styleId="AppendicesHeading5">
    <w:name w:val="Appendices Heading 5"/>
    <w:basedOn w:val="Heading5"/>
    <w:qFormat/>
    <w:rsid w:val="007935B6"/>
  </w:style>
  <w:style w:type="paragraph" w:customStyle="1" w:styleId="Instructions">
    <w:name w:val="Instructions"/>
    <w:basedOn w:val="Normal"/>
    <w:qFormat/>
    <w:rsid w:val="001C0F11"/>
    <w:pPr>
      <w:pBdr>
        <w:top w:val="single" w:sz="4" w:space="1" w:color="BCD8E3" w:themeColor="background1"/>
        <w:left w:val="single" w:sz="4" w:space="4" w:color="BCD8E3" w:themeColor="background1"/>
        <w:bottom w:val="single" w:sz="4" w:space="1" w:color="BCD8E3" w:themeColor="background1"/>
        <w:right w:val="single" w:sz="4" w:space="4" w:color="BCD8E3" w:themeColor="background1"/>
      </w:pBdr>
      <w:shd w:val="clear" w:color="auto" w:fill="BCD8E3" w:themeFill="background1"/>
      <w:ind w:left="113" w:right="113"/>
    </w:pPr>
  </w:style>
  <w:style w:type="character" w:styleId="Emphasis">
    <w:name w:val="Emphasis"/>
    <w:basedOn w:val="DefaultParagraphFont"/>
    <w:uiPriority w:val="20"/>
    <w:qFormat/>
    <w:rsid w:val="00C118DE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C118DE"/>
    <w:pPr>
      <w:suppressAutoHyphens/>
      <w:spacing w:before="60" w:after="60"/>
    </w:pPr>
    <w:rPr>
      <w:rFonts w:ascii="Arial" w:eastAsiaTheme="minorEastAsia" w:hAnsi="Arial" w:cstheme="minorBidi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8DE"/>
    <w:rPr>
      <w:rFonts w:eastAsiaTheme="minorEastAsia" w:cstheme="minorBidi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rsid w:val="00B71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909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5621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687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1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278">
          <w:marLeft w:val="27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65">
          <w:marLeft w:val="27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4320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18740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654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6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Internal%20briefing\Internal_general_briefing_template.dotx" TargetMode="External"/></Relationships>
</file>

<file path=word/theme/theme1.xml><?xml version="1.0" encoding="utf-8"?>
<a:theme xmlns:a="http://schemas.openxmlformats.org/drawingml/2006/main" name="Office Theme">
  <a:themeElements>
    <a:clrScheme name="IGWC">
      <a:dk1>
        <a:srgbClr val="4C6968"/>
      </a:dk1>
      <a:lt1>
        <a:srgbClr val="BCD8E3"/>
      </a:lt1>
      <a:dk2>
        <a:srgbClr val="48555E"/>
      </a:dk2>
      <a:lt2>
        <a:srgbClr val="E7E6E6"/>
      </a:lt2>
      <a:accent1>
        <a:srgbClr val="4C6968"/>
      </a:accent1>
      <a:accent2>
        <a:srgbClr val="48545E"/>
      </a:accent2>
      <a:accent3>
        <a:srgbClr val="BCD7E2"/>
      </a:accent3>
      <a:accent4>
        <a:srgbClr val="6E8C81"/>
      </a:accent4>
      <a:accent5>
        <a:srgbClr val="F0C88A"/>
      </a:accent5>
      <a:accent6>
        <a:srgbClr val="CE9282"/>
      </a:accent6>
      <a:hlink>
        <a:srgbClr val="48545E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b98728ac-f998-415c-abee-6b046fb144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5" ma:contentTypeDescription="Create a new document." ma:contentTypeScope="" ma:versionID="6e48aec5def834d40ec44ff6c92fbf08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987a2097c9261067d7968c54a9b0e15b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6783E-105A-4FA6-9E91-B8E2A766E703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81c01dc6-2c49-4730-b140-874c95cac377"/>
    <ds:schemaRef ds:uri="http://purl.org/dc/elements/1.1/"/>
    <ds:schemaRef ds:uri="d869c146-c82e-4435-92e4-da91542262fd"/>
    <ds:schemaRef ds:uri="b98728ac-f998-415c-abee-6b046fb1441e"/>
  </ds:schemaRefs>
</ds:datastoreItem>
</file>

<file path=customXml/itemProps2.xml><?xml version="1.0" encoding="utf-8"?>
<ds:datastoreItem xmlns:ds="http://schemas.openxmlformats.org/officeDocument/2006/customXml" ds:itemID="{292CD29B-50DD-4C07-84DB-B65ED45EE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24F8D-52B6-4B17-AC6E-C3D088CBE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728ac-f998-415c-abee-6b046fb1441e"/>
    <ds:schemaRef ds:uri="81c01dc6-2c49-4730-b140-874c95cac377"/>
    <ds:schemaRef ds:uri="d869c146-c82e-4435-92e4-da91542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Internal_general_briefing_template</Template>
  <TotalTime>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Murray–Darling Basin community perceptions research 2023 Knowledge of the Murray–Darling Basin and Water Management</vt:lpstr>
    </vt:vector>
  </TitlesOfParts>
  <Manager/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Murray–Darling Basin community perceptions research 2023 Knowledge of the Murray–Darling Basin and Water Management</dc:title>
  <dc:subject>
  </dc:subject>
  <dc:creator>Rychevska, Ivanna</dc:creator>
  <cp:keywords>
  </cp:keywords>
  <dc:description>
  </dc:description>
  <cp:revision>11</cp:revision>
  <cp:lastPrinted>2021-12-15T06:45:00Z</cp:lastPrinted>
  <dcterms:created xsi:type="dcterms:W3CDTF">2024-05-24T00:34:00Z</dcterms:created>
  <dcterms:modified xsi:type="dcterms:W3CDTF">2024-06-03T02:05:00Z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0x010100E3A4F77836BB3D4E8942C3BA8310D952</vt:lpwstr>
  </property>
  <property fmtid="{D5CDD505-2E9C-101B-9397-08002B2CF9AE}" pid="3" name="MediaServiceImageTags">
    <vt:lpwstr/>
  </property>
</Properties>
</file>