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95D3" w14:textId="7F5B67A4" w:rsidR="00D34DA9" w:rsidRDefault="00633FBD" w:rsidP="00CA2BC1">
      <w:pPr>
        <w:pStyle w:val="Heading2"/>
        <w:jc w:val="left"/>
        <w:rPr>
          <w:caps w:val="0"/>
          <w:noProof/>
        </w:rPr>
      </w:pPr>
      <w:r w:rsidRPr="003A6733">
        <w:rPr>
          <w:noProof/>
        </w:rPr>
        <w:drawing>
          <wp:anchor distT="0" distB="0" distL="114300" distR="114300" simplePos="0" relativeHeight="251659264" behindDoc="1" locked="0" layoutInCell="1" allowOverlap="1" wp14:anchorId="3FE4C3A3" wp14:editId="675199B2">
            <wp:simplePos x="0" y="0"/>
            <wp:positionH relativeFrom="column">
              <wp:posOffset>-1348740</wp:posOffset>
            </wp:positionH>
            <wp:positionV relativeFrom="paragraph">
              <wp:posOffset>-1859915</wp:posOffset>
            </wp:positionV>
            <wp:extent cx="8274050" cy="196024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8274050" cy="19602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C0E0CE2" wp14:editId="3B272209">
            <wp:simplePos x="0" y="0"/>
            <wp:positionH relativeFrom="page">
              <wp:posOffset>614680</wp:posOffset>
            </wp:positionH>
            <wp:positionV relativeFrom="page">
              <wp:posOffset>544830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BC1">
        <w:rPr>
          <w:noProof/>
        </w:rPr>
        <w:t>A</w:t>
      </w:r>
      <w:r w:rsidR="00CA2BC1">
        <w:rPr>
          <w:caps w:val="0"/>
          <w:noProof/>
        </w:rPr>
        <w:t>udit Snapshot</w:t>
      </w:r>
    </w:p>
    <w:p w14:paraId="43261DFE" w14:textId="3CAD1569" w:rsidR="00CA2BC1" w:rsidRDefault="00CA2BC1" w:rsidP="00CA2BC1">
      <w:pPr>
        <w:pStyle w:val="Heading3"/>
      </w:pPr>
      <w:r>
        <w:t>April 2024</w:t>
      </w:r>
    </w:p>
    <w:p w14:paraId="140E60F0" w14:textId="77777777" w:rsidR="00BA4587" w:rsidRPr="00BA4587" w:rsidRDefault="00BA4587" w:rsidP="00BA4587">
      <w:pPr>
        <w:pStyle w:val="Heading3"/>
        <w:rPr>
          <w:rStyle w:val="Strong"/>
          <w:b/>
          <w:bCs w:val="0"/>
        </w:rPr>
      </w:pPr>
      <w:r w:rsidRPr="00BA4587">
        <w:rPr>
          <w:rStyle w:val="Strong"/>
          <w:b/>
          <w:bCs w:val="0"/>
        </w:rPr>
        <w:t xml:space="preserve">Audit – Management of Groundwater – Goulburn-Murray (Groundwater) Water Resource Plan Area  </w:t>
      </w:r>
    </w:p>
    <w:p w14:paraId="4B8EE268" w14:textId="554684A0" w:rsidR="00CA2BC1" w:rsidRPr="00B436AA" w:rsidRDefault="00B436AA" w:rsidP="00B436AA">
      <w:r w:rsidRPr="00B436AA">
        <w:t xml:space="preserve">To assess whether Goulburn-Murray Water (GMW) and the Department of Energy, Environment and Climate Action (DEECA) are complying with rules in the Goulburn-Murray (Groundwater) Water Resource Plan (WRP) Area for the Katunga Water Supply Protection Area (Katunga WSPA). The focus of the audit was on the trade of groundwater access rights and management of risk associated with the structural integrity of aquifers, hydraulic </w:t>
      </w:r>
      <w:proofErr w:type="gramStart"/>
      <w:r w:rsidRPr="00B436AA">
        <w:t>relationships</w:t>
      </w:r>
      <w:proofErr w:type="gramEnd"/>
      <w:r w:rsidRPr="00B436AA">
        <w:t xml:space="preserve"> and water quality</w:t>
      </w:r>
      <w:r>
        <w:t xml:space="preserve">. </w:t>
      </w:r>
    </w:p>
    <w:p w14:paraId="0E265CD5" w14:textId="77777777" w:rsidR="00E45445" w:rsidRDefault="00E45445" w:rsidP="00E45445">
      <w:pPr>
        <w:pStyle w:val="Heading3"/>
      </w:pPr>
      <w:r>
        <w:t xml:space="preserve">Why we did this </w:t>
      </w:r>
      <w:proofErr w:type="gramStart"/>
      <w:r>
        <w:t>audit</w:t>
      </w:r>
      <w:proofErr w:type="gramEnd"/>
    </w:p>
    <w:p w14:paraId="70C4169E" w14:textId="77777777" w:rsidR="00E45445" w:rsidRPr="0090771B" w:rsidRDefault="00E45445" w:rsidP="00E45445">
      <w:pPr>
        <w:pStyle w:val="ListBullet"/>
        <w:rPr>
          <w:lang w:val="en-GB"/>
        </w:rPr>
      </w:pPr>
      <w:r w:rsidRPr="0090771B">
        <w:rPr>
          <w:lang w:val="en-GB"/>
        </w:rPr>
        <w:t xml:space="preserve">The IGWC compliance </w:t>
      </w:r>
      <w:r>
        <w:rPr>
          <w:lang w:val="en-GB"/>
        </w:rPr>
        <w:t xml:space="preserve">priorities </w:t>
      </w:r>
      <w:r w:rsidRPr="0090771B">
        <w:rPr>
          <w:lang w:val="en-GB"/>
        </w:rPr>
        <w:t xml:space="preserve">identified the management of increased groundwater use as a key </w:t>
      </w:r>
      <w:r>
        <w:rPr>
          <w:lang w:val="en-GB"/>
        </w:rPr>
        <w:t>risk to be monitored.</w:t>
      </w:r>
    </w:p>
    <w:p w14:paraId="2DA490ED" w14:textId="77777777" w:rsidR="00E45445" w:rsidRPr="0090771B" w:rsidRDefault="00E45445" w:rsidP="00E45445">
      <w:pPr>
        <w:pStyle w:val="ListBullet"/>
        <w:rPr>
          <w:lang w:val="en-GB"/>
        </w:rPr>
      </w:pPr>
      <w:r w:rsidRPr="0090771B">
        <w:rPr>
          <w:lang w:val="en-GB"/>
        </w:rPr>
        <w:t>Increased use and demand for groundwater can lead to declining pressure levels, permanent salinity and drawdown problems and reversal of flow direction if not appropriately managed.</w:t>
      </w:r>
    </w:p>
    <w:p w14:paraId="6ECD9994" w14:textId="050EA162" w:rsidR="00E45445" w:rsidRPr="00E45445" w:rsidRDefault="00E45445" w:rsidP="00E45445">
      <w:pPr>
        <w:pStyle w:val="ListBullet"/>
        <w:rPr>
          <w:lang w:val="en-GB"/>
        </w:rPr>
      </w:pPr>
      <w:r w:rsidRPr="0090771B">
        <w:rPr>
          <w:lang w:val="en-GB"/>
        </w:rPr>
        <w:t xml:space="preserve">The Katunga WSPA had the highest volume of groundwater traded in Victoria during 2020/21.  </w:t>
      </w:r>
      <w:r w:rsidRPr="00977907">
        <w:tab/>
      </w:r>
    </w:p>
    <w:p w14:paraId="6089C750" w14:textId="77777777" w:rsidR="00E45445" w:rsidRDefault="00E45445" w:rsidP="00E45445">
      <w:pPr>
        <w:pStyle w:val="Heading3"/>
      </w:pPr>
      <w:r>
        <w:t>Key facts</w:t>
      </w:r>
    </w:p>
    <w:p w14:paraId="20B02E58" w14:textId="77777777" w:rsidR="00E45445" w:rsidRPr="007D72E5" w:rsidRDefault="00E45445" w:rsidP="00E45445">
      <w:pPr>
        <w:pStyle w:val="ListBullet"/>
        <w:rPr>
          <w:lang w:val="en-GB"/>
        </w:rPr>
      </w:pPr>
      <w:r w:rsidRPr="007D72E5">
        <w:rPr>
          <w:lang w:val="en-GB"/>
        </w:rPr>
        <w:t xml:space="preserve">The Goulburn-Murray (Groundwater) Water Resource Plan was accredited in June 2020. </w:t>
      </w:r>
    </w:p>
    <w:p w14:paraId="21EE9720" w14:textId="77777777" w:rsidR="00E45445" w:rsidRPr="007D72E5" w:rsidRDefault="00E45445" w:rsidP="00E45445">
      <w:pPr>
        <w:pStyle w:val="ListBullet"/>
        <w:rPr>
          <w:lang w:val="en-GB"/>
        </w:rPr>
      </w:pPr>
      <w:r w:rsidRPr="007D72E5">
        <w:rPr>
          <w:lang w:val="en-GB"/>
        </w:rPr>
        <w:t>A Groundwater Management Plan for the Katunga WSPA was developed to provide information about the groundwater system and rules describing how the resource is managed.</w:t>
      </w:r>
    </w:p>
    <w:p w14:paraId="59286018" w14:textId="77777777" w:rsidR="00E45445" w:rsidRPr="007D72E5" w:rsidRDefault="00E45445" w:rsidP="00E45445">
      <w:pPr>
        <w:pStyle w:val="ListBullet"/>
        <w:rPr>
          <w:lang w:val="en-GB"/>
        </w:rPr>
      </w:pPr>
      <w:r w:rsidRPr="007D72E5">
        <w:rPr>
          <w:lang w:val="en-GB"/>
        </w:rPr>
        <w:t>The Katunga WSPA covers an area of approximately 2,100 km2.</w:t>
      </w:r>
    </w:p>
    <w:p w14:paraId="526F948A" w14:textId="44E212B5" w:rsidR="00E45445" w:rsidRPr="00E45445" w:rsidRDefault="00E45445" w:rsidP="00E45445">
      <w:pPr>
        <w:pStyle w:val="ListBullet"/>
        <w:rPr>
          <w:lang w:val="en-GB"/>
        </w:rPr>
      </w:pPr>
      <w:r w:rsidRPr="007D72E5">
        <w:rPr>
          <w:lang w:val="en-GB"/>
        </w:rPr>
        <w:t>A Permissible Consumptive Volume (PCV)</w:t>
      </w:r>
      <w:r>
        <w:rPr>
          <w:lang w:val="en-GB"/>
        </w:rPr>
        <w:t xml:space="preserve"> cap</w:t>
      </w:r>
      <w:r w:rsidRPr="007D72E5">
        <w:rPr>
          <w:lang w:val="en-GB"/>
        </w:rPr>
        <w:t xml:space="preserve"> of 60,577 M</w:t>
      </w:r>
      <w:r>
        <w:rPr>
          <w:lang w:val="en-GB"/>
        </w:rPr>
        <w:t>egalitres (M</w:t>
      </w:r>
      <w:r w:rsidRPr="007D72E5">
        <w:rPr>
          <w:lang w:val="en-GB"/>
        </w:rPr>
        <w:t>L</w:t>
      </w:r>
      <w:r>
        <w:rPr>
          <w:lang w:val="en-GB"/>
        </w:rPr>
        <w:t>)</w:t>
      </w:r>
      <w:r w:rsidRPr="007D72E5">
        <w:rPr>
          <w:lang w:val="en-GB"/>
        </w:rPr>
        <w:t xml:space="preserve"> has been declared for the Katunga WSPA.  </w:t>
      </w:r>
    </w:p>
    <w:p w14:paraId="1DA25E68" w14:textId="77777777" w:rsidR="00E45445" w:rsidRDefault="00E45445" w:rsidP="00E45445">
      <w:pPr>
        <w:pStyle w:val="Heading3"/>
      </w:pPr>
      <w:r>
        <w:t>What we found</w:t>
      </w:r>
    </w:p>
    <w:p w14:paraId="790C8150" w14:textId="77777777" w:rsidR="00E45445" w:rsidRPr="0044617B" w:rsidRDefault="00E45445" w:rsidP="00E45445">
      <w:pPr>
        <w:pStyle w:val="ListBullet"/>
        <w:rPr>
          <w:lang w:val="en-GB"/>
        </w:rPr>
      </w:pPr>
      <w:r>
        <w:rPr>
          <w:lang w:val="en-GB"/>
        </w:rPr>
        <w:t xml:space="preserve">GMW and DEECA are meeting the requirements of the </w:t>
      </w:r>
      <w:r w:rsidRPr="00A4611A">
        <w:rPr>
          <w:lang w:val="en-GB"/>
        </w:rPr>
        <w:t>Goulburn-Murray (Groundwater) Water Resource Plan</w:t>
      </w:r>
      <w:r>
        <w:rPr>
          <w:i/>
          <w:iCs/>
          <w:lang w:val="en-GB"/>
        </w:rPr>
        <w:t xml:space="preserve"> </w:t>
      </w:r>
      <w:r>
        <w:rPr>
          <w:lang w:val="en-GB"/>
        </w:rPr>
        <w:t xml:space="preserve">relating to trade of groundwater access rights and management of risk. </w:t>
      </w:r>
    </w:p>
    <w:p w14:paraId="6756E9BB" w14:textId="77777777" w:rsidR="003926BB" w:rsidRPr="003926BB" w:rsidRDefault="00E45445" w:rsidP="002F7F1A">
      <w:pPr>
        <w:pStyle w:val="ListBullet"/>
        <w:rPr>
          <w:rFonts w:cs="RocGrotesk-Regular"/>
          <w:spacing w:val="-2"/>
          <w:szCs w:val="20"/>
          <w:lang w:val="en-GB"/>
        </w:rPr>
      </w:pPr>
      <w:r w:rsidRPr="003926BB">
        <w:rPr>
          <w:lang w:val="en-GB"/>
        </w:rPr>
        <w:t>The audit identified 3 findings that could improve the extent of compliance:</w:t>
      </w:r>
      <w:r w:rsidR="003926BB">
        <w:rPr>
          <w:lang w:val="en-GB"/>
        </w:rPr>
        <w:t xml:space="preserve"> </w:t>
      </w:r>
    </w:p>
    <w:p w14:paraId="10DED090" w14:textId="77777777" w:rsidR="00BB753C" w:rsidRDefault="00BB753C" w:rsidP="002F7F1A">
      <w:pPr>
        <w:pStyle w:val="ListBullet"/>
        <w:rPr>
          <w:lang w:val="en-US"/>
        </w:rPr>
        <w:sectPr w:rsidR="00BB753C" w:rsidSect="003D37FB">
          <w:footerReference w:type="default" r:id="rId12"/>
          <w:headerReference w:type="first" r:id="rId13"/>
          <w:footerReference w:type="first" r:id="rId14"/>
          <w:pgSz w:w="11906" w:h="16838"/>
          <w:pgMar w:top="2608" w:right="1134" w:bottom="816" w:left="1134" w:header="1984" w:footer="595" w:gutter="0"/>
          <w:cols w:space="708"/>
          <w:titlePg/>
          <w:docGrid w:linePitch="360"/>
        </w:sectPr>
      </w:pPr>
    </w:p>
    <w:p w14:paraId="2B43516C" w14:textId="328D071E" w:rsidR="00E45445" w:rsidRPr="003926BB" w:rsidRDefault="00E45445" w:rsidP="00533B33">
      <w:pPr>
        <w:pStyle w:val="ListNumber"/>
        <w:rPr>
          <w:rFonts w:cs="RocGrotesk-Regular"/>
          <w:spacing w:val="-2"/>
          <w:szCs w:val="20"/>
          <w:lang w:val="en-GB"/>
        </w:rPr>
      </w:pPr>
      <w:r w:rsidRPr="003926BB">
        <w:rPr>
          <w:lang w:val="en-US"/>
        </w:rPr>
        <w:lastRenderedPageBreak/>
        <w:t>Sufficient hydraulic connectivity between the location of the seller and location of the buyer before the trade of water access right is approved is not transparent within the Katunga Groundwater Management Plan.</w:t>
      </w:r>
    </w:p>
    <w:p w14:paraId="509758B3" w14:textId="1A072777" w:rsidR="00E45445" w:rsidRPr="00D751D0" w:rsidRDefault="00E45445" w:rsidP="003926BB">
      <w:pPr>
        <w:pStyle w:val="ListNumber"/>
        <w:rPr>
          <w:rFonts w:cs="RocGrotesk-Regular"/>
          <w:spacing w:val="-2"/>
          <w:szCs w:val="20"/>
          <w:lang w:val="en-GB"/>
        </w:rPr>
      </w:pPr>
      <w:r w:rsidRPr="00D751D0">
        <w:rPr>
          <w:rFonts w:cs="RocGrotesk-Regular"/>
          <w:spacing w:val="-2"/>
          <w:szCs w:val="20"/>
          <w:lang w:val="en-GB"/>
        </w:rPr>
        <w:t xml:space="preserve">Manual water level measurements collected for announcing allocations are not being entered into the groundwater database within 30 days </w:t>
      </w:r>
      <w:r>
        <w:rPr>
          <w:rFonts w:cs="RocGrotesk-Regular"/>
          <w:spacing w:val="-2"/>
          <w:szCs w:val="20"/>
          <w:lang w:val="en-GB"/>
        </w:rPr>
        <w:t>of collection as required by the Groundwater Management Plan</w:t>
      </w:r>
      <w:r w:rsidRPr="00D751D0">
        <w:rPr>
          <w:rFonts w:cs="RocGrotesk-Regular"/>
          <w:spacing w:val="-2"/>
          <w:szCs w:val="20"/>
          <w:lang w:val="en-GB"/>
        </w:rPr>
        <w:t>.</w:t>
      </w:r>
    </w:p>
    <w:p w14:paraId="0A4723A8" w14:textId="5E7CBCF6" w:rsidR="00E45445" w:rsidRDefault="00E45445" w:rsidP="00BF39D5">
      <w:pPr>
        <w:pStyle w:val="ListNumber"/>
        <w:rPr>
          <w:rFonts w:cs="RocGrotesk-Regular"/>
          <w:spacing w:val="-2"/>
          <w:szCs w:val="20"/>
          <w:lang w:val="en-GB"/>
        </w:rPr>
      </w:pPr>
      <w:r w:rsidRPr="0056108B">
        <w:rPr>
          <w:rFonts w:cs="RocGrotesk-Regular"/>
          <w:spacing w:val="-2"/>
          <w:szCs w:val="20"/>
          <w:lang w:val="en-GB"/>
        </w:rPr>
        <w:t>Information used to determine allocation announcements differed between the Katunga WSPA annual report and the Victorian Water Measurement Information System (WMIS).</w:t>
      </w:r>
    </w:p>
    <w:p w14:paraId="44C156F0" w14:textId="77777777" w:rsidR="00BF39D5" w:rsidRPr="00BF39D5" w:rsidRDefault="00BF39D5" w:rsidP="00BF39D5">
      <w:pPr>
        <w:pStyle w:val="ListNumber"/>
        <w:numPr>
          <w:ilvl w:val="0"/>
          <w:numId w:val="0"/>
        </w:numPr>
        <w:ind w:left="369" w:hanging="369"/>
        <w:rPr>
          <w:rFonts w:cs="RocGrotesk-Regular"/>
          <w:spacing w:val="-2"/>
          <w:szCs w:val="20"/>
          <w:lang w:val="en-GB"/>
        </w:rPr>
      </w:pPr>
    </w:p>
    <w:p w14:paraId="662F927C" w14:textId="77777777" w:rsidR="00E45445" w:rsidRDefault="00E45445" w:rsidP="00BF39D5">
      <w:pPr>
        <w:pStyle w:val="Heading3"/>
      </w:pPr>
      <w:r>
        <w:t>Areas for improvement</w:t>
      </w:r>
    </w:p>
    <w:p w14:paraId="4A139090" w14:textId="77777777" w:rsidR="00E45445" w:rsidRPr="004D6A45" w:rsidRDefault="00E45445" w:rsidP="00533B33">
      <w:pPr>
        <w:pStyle w:val="ListBullet"/>
        <w:rPr>
          <w:lang w:val="en-GB"/>
        </w:rPr>
      </w:pPr>
      <w:r>
        <w:rPr>
          <w:lang w:val="en-GB"/>
        </w:rPr>
        <w:t xml:space="preserve">GMW </w:t>
      </w:r>
      <w:r w:rsidRPr="00DF0C6B">
        <w:rPr>
          <w:lang w:val="en-GB"/>
        </w:rPr>
        <w:t>should consider including information on their website to explain why no new licences have been issued</w:t>
      </w:r>
      <w:r>
        <w:rPr>
          <w:lang w:val="en-GB"/>
        </w:rPr>
        <w:t xml:space="preserve"> since 2006</w:t>
      </w:r>
      <w:r w:rsidRPr="00DF0C6B">
        <w:rPr>
          <w:lang w:val="en-GB"/>
        </w:rPr>
        <w:t xml:space="preserve"> in the Katunga WSPA. </w:t>
      </w:r>
    </w:p>
    <w:p w14:paraId="6B9DC544" w14:textId="77777777" w:rsidR="00E45445" w:rsidRDefault="00E45445" w:rsidP="00533B33">
      <w:pPr>
        <w:pStyle w:val="ListBullet"/>
        <w:rPr>
          <w:lang w:val="en-GB"/>
        </w:rPr>
      </w:pPr>
      <w:r w:rsidRPr="00371FAA">
        <w:rPr>
          <w:lang w:val="en-GB"/>
        </w:rPr>
        <w:t xml:space="preserve">The Groundwater Management Plan should </w:t>
      </w:r>
      <w:r>
        <w:rPr>
          <w:lang w:val="en-GB"/>
        </w:rPr>
        <w:t xml:space="preserve">be amended to identify </w:t>
      </w:r>
      <w:r w:rsidRPr="00371FAA">
        <w:rPr>
          <w:lang w:val="en-GB"/>
        </w:rPr>
        <w:t xml:space="preserve">that </w:t>
      </w:r>
      <w:r>
        <w:rPr>
          <w:lang w:val="en-GB"/>
        </w:rPr>
        <w:t xml:space="preserve">trade between the </w:t>
      </w:r>
      <w:proofErr w:type="spellStart"/>
      <w:r>
        <w:rPr>
          <w:lang w:val="en-GB"/>
        </w:rPr>
        <w:t>Shepparton</w:t>
      </w:r>
      <w:proofErr w:type="spellEnd"/>
      <w:r>
        <w:rPr>
          <w:lang w:val="en-GB"/>
        </w:rPr>
        <w:t xml:space="preserve"> Irrigation Region Groundwater</w:t>
      </w:r>
      <w:r w:rsidRPr="00371FAA">
        <w:rPr>
          <w:lang w:val="en-GB"/>
        </w:rPr>
        <w:t xml:space="preserve"> Management Area</w:t>
      </w:r>
      <w:r>
        <w:rPr>
          <w:lang w:val="en-GB"/>
        </w:rPr>
        <w:t xml:space="preserve"> (</w:t>
      </w:r>
      <w:proofErr w:type="spellStart"/>
      <w:r>
        <w:rPr>
          <w:lang w:val="en-GB"/>
        </w:rPr>
        <w:t>Shepparton</w:t>
      </w:r>
      <w:proofErr w:type="spellEnd"/>
      <w:r>
        <w:rPr>
          <w:lang w:val="en-GB"/>
        </w:rPr>
        <w:t xml:space="preserve"> GMA) and Katunga WSPA is not allowed.</w:t>
      </w:r>
    </w:p>
    <w:p w14:paraId="584BF02F" w14:textId="56EF334C" w:rsidR="00E45445" w:rsidRPr="00BF39D5" w:rsidRDefault="00E45445" w:rsidP="00533B33">
      <w:pPr>
        <w:pStyle w:val="ListBullet"/>
        <w:rPr>
          <w:lang w:val="en-GB"/>
        </w:rPr>
      </w:pPr>
      <w:r>
        <w:rPr>
          <w:lang w:val="en-GB"/>
        </w:rPr>
        <w:t xml:space="preserve">The Groundwater Management Plan should be updated to explain why it includes monitoring bores that are in the </w:t>
      </w:r>
      <w:proofErr w:type="spellStart"/>
      <w:r>
        <w:rPr>
          <w:lang w:val="en-GB"/>
        </w:rPr>
        <w:t>Shepparton</w:t>
      </w:r>
      <w:proofErr w:type="spellEnd"/>
      <w:r>
        <w:rPr>
          <w:lang w:val="en-GB"/>
        </w:rPr>
        <w:t xml:space="preserve"> GMA</w:t>
      </w:r>
    </w:p>
    <w:p w14:paraId="744A0D7E" w14:textId="77777777" w:rsidR="00E45445" w:rsidRDefault="00E45445" w:rsidP="00BF39D5">
      <w:pPr>
        <w:pStyle w:val="Heading3"/>
      </w:pPr>
      <w:r w:rsidRPr="008E2F5A">
        <w:t>Key</w:t>
      </w:r>
      <w:r>
        <w:t xml:space="preserve"> figures</w:t>
      </w:r>
    </w:p>
    <w:p w14:paraId="57F4937B" w14:textId="77777777" w:rsidR="00E45445" w:rsidRPr="0010258B" w:rsidRDefault="00E45445" w:rsidP="00E45445">
      <w:pPr>
        <w:pStyle w:val="ListBullet"/>
        <w:numPr>
          <w:ilvl w:val="0"/>
          <w:numId w:val="44"/>
        </w:numPr>
        <w:suppressAutoHyphens/>
        <w:spacing w:after="60" w:line="280" w:lineRule="atLeast"/>
        <w:ind w:left="357" w:hanging="357"/>
      </w:pPr>
      <w:r w:rsidRPr="0010258B">
        <w:t>60,577</w:t>
      </w:r>
      <w:r>
        <w:t>ML</w:t>
      </w:r>
      <w:r w:rsidRPr="0010258B">
        <w:t>: current PCV for the Katunga WSPA</w:t>
      </w:r>
    </w:p>
    <w:p w14:paraId="5CCAC780" w14:textId="77777777" w:rsidR="00E45445" w:rsidRPr="0010258B" w:rsidRDefault="00E45445" w:rsidP="00E45445">
      <w:pPr>
        <w:pStyle w:val="ListBullet"/>
        <w:numPr>
          <w:ilvl w:val="0"/>
          <w:numId w:val="44"/>
        </w:numPr>
        <w:suppressAutoHyphens/>
        <w:spacing w:after="60" w:line="280" w:lineRule="atLeast"/>
        <w:ind w:left="357" w:hanging="357"/>
      </w:pPr>
      <w:r w:rsidRPr="0010258B">
        <w:t xml:space="preserve">268: existing groundwater licences in Katunga WSPA </w:t>
      </w:r>
    </w:p>
    <w:p w14:paraId="6A544FF7" w14:textId="77777777" w:rsidR="00E45445" w:rsidRPr="0010258B" w:rsidRDefault="00E45445" w:rsidP="00E45445">
      <w:pPr>
        <w:pStyle w:val="ListBullet"/>
        <w:numPr>
          <w:ilvl w:val="0"/>
          <w:numId w:val="44"/>
        </w:numPr>
        <w:suppressAutoHyphens/>
        <w:spacing w:after="60" w:line="280" w:lineRule="atLeast"/>
        <w:ind w:left="357" w:hanging="357"/>
      </w:pPr>
      <w:r w:rsidRPr="0010258B">
        <w:t>0: There have been no new licences issued since 1 July 2019</w:t>
      </w:r>
    </w:p>
    <w:p w14:paraId="4EB010C0" w14:textId="04B6D4C1" w:rsidR="001826F0" w:rsidRPr="00086D26" w:rsidRDefault="001826F0" w:rsidP="00B436AA">
      <w:pPr>
        <w:rPr>
          <w:color w:val="000000"/>
          <w:sz w:val="18"/>
          <w:szCs w:val="18"/>
        </w:rPr>
      </w:pPr>
    </w:p>
    <w:sectPr w:rsidR="001826F0" w:rsidRPr="00086D26" w:rsidSect="003D37FB">
      <w:pgSz w:w="11906" w:h="16838"/>
      <w:pgMar w:top="1191" w:right="1134" w:bottom="816" w:left="1134" w:header="397"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12F0" w14:textId="77777777" w:rsidR="003D37FB" w:rsidRDefault="003D37FB">
      <w:r>
        <w:separator/>
      </w:r>
    </w:p>
  </w:endnote>
  <w:endnote w:type="continuationSeparator" w:id="0">
    <w:p w14:paraId="19D66A85" w14:textId="77777777" w:rsidR="003D37FB" w:rsidRDefault="003D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Grotesk-Regular">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1FCDF470">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A2FAB"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87285"/>
      <w:docPartObj>
        <w:docPartGallery w:val="Page Numbers (Bottom of Page)"/>
        <w:docPartUnique/>
      </w:docPartObj>
    </w:sdtPr>
    <w:sdtEndPr>
      <w:rPr>
        <w:noProof/>
      </w:rPr>
    </w:sdtEndPr>
    <w:sdtContent>
      <w:p w14:paraId="184E13EA" w14:textId="1D0282C6" w:rsidR="00D817FB" w:rsidRDefault="00D817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452873" w14:textId="47EAD877" w:rsidR="009F0367" w:rsidRPr="00D775D1" w:rsidRDefault="00D817FB" w:rsidP="00D775D1">
    <w:pPr>
      <w:pStyle w:val="Footer"/>
      <w:tabs>
        <w:tab w:val="clear" w:pos="4513"/>
        <w:tab w:val="left" w:pos="4820"/>
        <w:tab w:val="left" w:pos="7230"/>
      </w:tabs>
      <w:rPr>
        <w:szCs w:val="16"/>
      </w:rPr>
    </w:pPr>
    <w:r>
      <w:rPr>
        <w:szCs w:val="16"/>
      </w:rPr>
      <w:t>Inspector-General of Water Compliance | Audit Snapshot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626C" w14:textId="77777777" w:rsidR="003D37FB" w:rsidRDefault="003D37FB">
      <w:r>
        <w:separator/>
      </w:r>
    </w:p>
  </w:footnote>
  <w:footnote w:type="continuationSeparator" w:id="0">
    <w:p w14:paraId="21ECD73B" w14:textId="77777777" w:rsidR="003D37FB" w:rsidRDefault="003D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A969" w14:textId="77777777" w:rsidR="00C65C2A" w:rsidRDefault="00C65C2A" w:rsidP="005C5D99"/>
  <w:p w14:paraId="79B3195C" w14:textId="4AE70415" w:rsidR="00617D03" w:rsidRPr="00DC6237" w:rsidRDefault="006C1C40" w:rsidP="006C1C40">
    <w:pPr>
      <w:tabs>
        <w:tab w:val="left" w:pos="5638"/>
      </w:tabs>
      <w:rPr>
        <w:color w:val="00B050"/>
      </w:rPr>
    </w:pPr>
    <w:r>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BEE71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9"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0" w15:restartNumberingAfterBreak="0">
    <w:nsid w:val="1F745BC2"/>
    <w:multiLevelType w:val="multilevel"/>
    <w:tmpl w:val="E5E89F92"/>
    <w:numStyleLink w:val="BulletList"/>
  </w:abstractNum>
  <w:abstractNum w:abstractNumId="11" w15:restartNumberingAfterBreak="0">
    <w:nsid w:val="28AE5B18"/>
    <w:multiLevelType w:val="hybridMultilevel"/>
    <w:tmpl w:val="3D4E341E"/>
    <w:lvl w:ilvl="0" w:tplc="244CBED4">
      <w:start w:val="3"/>
      <w:numFmt w:val="decimal"/>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5" w15:restartNumberingAfterBreak="0">
    <w:nsid w:val="491C6EDA"/>
    <w:multiLevelType w:val="hybridMultilevel"/>
    <w:tmpl w:val="34144EA4"/>
    <w:lvl w:ilvl="0" w:tplc="65CA8BA8">
      <w:start w:val="1"/>
      <w:numFmt w:val="decimal"/>
      <w:lvlText w:val="%1."/>
      <w:lvlJc w:val="left"/>
      <w:pPr>
        <w:ind w:left="717" w:hanging="360"/>
      </w:pPr>
      <w:rPr>
        <w:rFonts w:cstheme="minorBidi"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6"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7"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4E9A2DD9"/>
    <w:multiLevelType w:val="hybridMultilevel"/>
    <w:tmpl w:val="4C04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BD555ED"/>
    <w:multiLevelType w:val="hybridMultilevel"/>
    <w:tmpl w:val="6504D222"/>
    <w:lvl w:ilvl="0" w:tplc="F01C11E4">
      <w:start w:val="1"/>
      <w:numFmt w:val="decimal"/>
      <w:lvlText w:val="%1."/>
      <w:lvlJc w:val="left"/>
      <w:pPr>
        <w:ind w:left="785" w:hanging="36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21"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2"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5456429"/>
    <w:multiLevelType w:val="multilevel"/>
    <w:tmpl w:val="D5F21E5A"/>
    <w:lvl w:ilvl="0">
      <w:start w:val="1"/>
      <w:numFmt w:val="decimal"/>
      <w:pStyle w:val="ListNumber"/>
      <w:lvlText w:val="%1."/>
      <w:lvlJc w:val="left"/>
      <w:pPr>
        <w:ind w:left="738" w:hanging="369"/>
      </w:pPr>
      <w:rPr>
        <w:rFonts w:ascii="Calibri" w:hAnsi="Calibri" w:hint="default"/>
        <w:sz w:val="22"/>
        <w:szCs w:val="22"/>
      </w:rPr>
    </w:lvl>
    <w:lvl w:ilvl="1">
      <w:start w:val="1"/>
      <w:numFmt w:val="lowerLetter"/>
      <w:pStyle w:val="ListNumber2"/>
      <w:lvlText w:val="%2."/>
      <w:lvlJc w:val="left"/>
      <w:pPr>
        <w:ind w:left="1107" w:hanging="369"/>
      </w:pPr>
      <w:rPr>
        <w:rFonts w:hint="default"/>
      </w:rPr>
    </w:lvl>
    <w:lvl w:ilvl="2">
      <w:start w:val="1"/>
      <w:numFmt w:val="lowerRoman"/>
      <w:pStyle w:val="ListNumber3"/>
      <w:lvlText w:val="%3."/>
      <w:lvlJc w:val="left"/>
      <w:pPr>
        <w:ind w:left="1476" w:hanging="369"/>
      </w:pPr>
      <w:rPr>
        <w:rFonts w:hint="default"/>
      </w:rPr>
    </w:lvl>
    <w:lvl w:ilvl="3">
      <w:start w:val="1"/>
      <w:numFmt w:val="none"/>
      <w:lvlText w:val="%4"/>
      <w:lvlJc w:val="left"/>
      <w:pPr>
        <w:ind w:left="1845" w:hanging="369"/>
      </w:pPr>
      <w:rPr>
        <w:rFonts w:hint="default"/>
      </w:rPr>
    </w:lvl>
    <w:lvl w:ilvl="4">
      <w:start w:val="1"/>
      <w:numFmt w:val="none"/>
      <w:lvlText w:val=""/>
      <w:lvlJc w:val="left"/>
      <w:pPr>
        <w:ind w:left="2214" w:hanging="369"/>
      </w:pPr>
      <w:rPr>
        <w:rFonts w:hint="default"/>
      </w:rPr>
    </w:lvl>
    <w:lvl w:ilvl="5">
      <w:start w:val="1"/>
      <w:numFmt w:val="none"/>
      <w:lvlText w:val=""/>
      <w:lvlJc w:val="left"/>
      <w:pPr>
        <w:ind w:left="2583" w:hanging="369"/>
      </w:pPr>
      <w:rPr>
        <w:rFonts w:hint="default"/>
      </w:rPr>
    </w:lvl>
    <w:lvl w:ilvl="6">
      <w:start w:val="1"/>
      <w:numFmt w:val="none"/>
      <w:lvlText w:val=""/>
      <w:lvlJc w:val="left"/>
      <w:pPr>
        <w:ind w:left="2952" w:hanging="369"/>
      </w:pPr>
      <w:rPr>
        <w:rFonts w:hint="default"/>
      </w:rPr>
    </w:lvl>
    <w:lvl w:ilvl="7">
      <w:start w:val="1"/>
      <w:numFmt w:val="none"/>
      <w:lvlText w:val=""/>
      <w:lvlJc w:val="left"/>
      <w:pPr>
        <w:ind w:left="3321" w:hanging="369"/>
      </w:pPr>
      <w:rPr>
        <w:rFonts w:hint="default"/>
      </w:rPr>
    </w:lvl>
    <w:lvl w:ilvl="8">
      <w:start w:val="1"/>
      <w:numFmt w:val="none"/>
      <w:lvlText w:val=""/>
      <w:lvlJc w:val="left"/>
      <w:pPr>
        <w:ind w:left="3690" w:hanging="369"/>
      </w:pPr>
      <w:rPr>
        <w:rFonts w:hint="default"/>
      </w:rPr>
    </w:lvl>
  </w:abstractNum>
  <w:abstractNum w:abstractNumId="2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7"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8" w15:restartNumberingAfterBreak="0">
    <w:nsid w:val="72F3190F"/>
    <w:multiLevelType w:val="hybridMultilevel"/>
    <w:tmpl w:val="775C5ECA"/>
    <w:lvl w:ilvl="0" w:tplc="450C34C6">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9"/>
  </w:num>
  <w:num w:numId="2" w16cid:durableId="1214999584">
    <w:abstractNumId w:val="7"/>
  </w:num>
  <w:num w:numId="3" w16cid:durableId="1522427747">
    <w:abstractNumId w:val="26"/>
  </w:num>
  <w:num w:numId="4" w16cid:durableId="650981066">
    <w:abstractNumId w:val="24"/>
  </w:num>
  <w:num w:numId="5" w16cid:durableId="507718117">
    <w:abstractNumId w:val="13"/>
  </w:num>
  <w:num w:numId="6" w16cid:durableId="1174153843">
    <w:abstractNumId w:val="12"/>
  </w:num>
  <w:num w:numId="7" w16cid:durableId="1442797300">
    <w:abstractNumId w:val="23"/>
  </w:num>
  <w:num w:numId="8" w16cid:durableId="475530444">
    <w:abstractNumId w:val="10"/>
  </w:num>
  <w:num w:numId="9" w16cid:durableId="976178602">
    <w:abstractNumId w:val="9"/>
  </w:num>
  <w:num w:numId="10" w16cid:durableId="1484078737">
    <w:abstractNumId w:val="27"/>
  </w:num>
  <w:num w:numId="11" w16cid:durableId="444928711">
    <w:abstractNumId w:val="23"/>
  </w:num>
  <w:num w:numId="12" w16cid:durableId="5633701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6"/>
  </w:num>
  <w:num w:numId="14" w16cid:durableId="1611743486">
    <w:abstractNumId w:val="22"/>
  </w:num>
  <w:num w:numId="15" w16cid:durableId="1683509267">
    <w:abstractNumId w:val="25"/>
  </w:num>
  <w:num w:numId="16" w16cid:durableId="1345479447">
    <w:abstractNumId w:val="23"/>
  </w:num>
  <w:num w:numId="17" w16cid:durableId="620296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23"/>
  </w:num>
  <w:num w:numId="19" w16cid:durableId="1059474992">
    <w:abstractNumId w:val="17"/>
  </w:num>
  <w:num w:numId="20" w16cid:durableId="58865079">
    <w:abstractNumId w:val="23"/>
  </w:num>
  <w:num w:numId="21" w16cid:durableId="1377660931">
    <w:abstractNumId w:val="21"/>
  </w:num>
  <w:num w:numId="22" w16cid:durableId="1104619779">
    <w:abstractNumId w:val="14"/>
  </w:num>
  <w:num w:numId="23" w16cid:durableId="1502505957">
    <w:abstractNumId w:val="8"/>
  </w:num>
  <w:num w:numId="24" w16cid:durableId="1262689128">
    <w:abstractNumId w:val="23"/>
  </w:num>
  <w:num w:numId="25" w16cid:durableId="268051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9"/>
  </w:num>
  <w:num w:numId="28" w16cid:durableId="7808782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23"/>
  </w:num>
  <w:num w:numId="31" w16cid:durableId="16164503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 w:numId="42" w16cid:durableId="2118939539">
    <w:abstractNumId w:val="6"/>
  </w:num>
  <w:num w:numId="43" w16cid:durableId="609049306">
    <w:abstractNumId w:val="28"/>
  </w:num>
  <w:num w:numId="44" w16cid:durableId="306394413">
    <w:abstractNumId w:val="18"/>
  </w:num>
  <w:num w:numId="45" w16cid:durableId="474184866">
    <w:abstractNumId w:val="15"/>
  </w:num>
  <w:num w:numId="46" w16cid:durableId="620501473">
    <w:abstractNumId w:val="11"/>
  </w:num>
  <w:num w:numId="47" w16cid:durableId="185722743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613B1"/>
    <w:rsid w:val="00071327"/>
    <w:rsid w:val="00082E59"/>
    <w:rsid w:val="00086D26"/>
    <w:rsid w:val="00091B06"/>
    <w:rsid w:val="000D06D9"/>
    <w:rsid w:val="000D1751"/>
    <w:rsid w:val="000E5C12"/>
    <w:rsid w:val="000F55E7"/>
    <w:rsid w:val="00114BA0"/>
    <w:rsid w:val="001345C9"/>
    <w:rsid w:val="00137413"/>
    <w:rsid w:val="0014182C"/>
    <w:rsid w:val="00156132"/>
    <w:rsid w:val="0015695F"/>
    <w:rsid w:val="00161000"/>
    <w:rsid w:val="0017077A"/>
    <w:rsid w:val="00170D66"/>
    <w:rsid w:val="00170DC6"/>
    <w:rsid w:val="0017351A"/>
    <w:rsid w:val="001826F0"/>
    <w:rsid w:val="001827C2"/>
    <w:rsid w:val="00186E6F"/>
    <w:rsid w:val="001C0255"/>
    <w:rsid w:val="001F2A15"/>
    <w:rsid w:val="00204E35"/>
    <w:rsid w:val="00231A97"/>
    <w:rsid w:val="00234917"/>
    <w:rsid w:val="002561B9"/>
    <w:rsid w:val="00272B0B"/>
    <w:rsid w:val="002A7384"/>
    <w:rsid w:val="002B4251"/>
    <w:rsid w:val="002C086E"/>
    <w:rsid w:val="002C6C13"/>
    <w:rsid w:val="002D3EC0"/>
    <w:rsid w:val="002E351B"/>
    <w:rsid w:val="00352BB1"/>
    <w:rsid w:val="00360361"/>
    <w:rsid w:val="00374588"/>
    <w:rsid w:val="00374903"/>
    <w:rsid w:val="00376A5A"/>
    <w:rsid w:val="00384EC2"/>
    <w:rsid w:val="003926BB"/>
    <w:rsid w:val="0039416C"/>
    <w:rsid w:val="003A6733"/>
    <w:rsid w:val="003A7927"/>
    <w:rsid w:val="003B10AF"/>
    <w:rsid w:val="003B64C4"/>
    <w:rsid w:val="003B7B80"/>
    <w:rsid w:val="003C464C"/>
    <w:rsid w:val="003D37FB"/>
    <w:rsid w:val="003D63BD"/>
    <w:rsid w:val="003F7DA8"/>
    <w:rsid w:val="00406DCC"/>
    <w:rsid w:val="00407D3B"/>
    <w:rsid w:val="00412531"/>
    <w:rsid w:val="0041656D"/>
    <w:rsid w:val="00445AB5"/>
    <w:rsid w:val="00463BE8"/>
    <w:rsid w:val="0046450A"/>
    <w:rsid w:val="00474D5B"/>
    <w:rsid w:val="00490047"/>
    <w:rsid w:val="004A3264"/>
    <w:rsid w:val="004B6AB8"/>
    <w:rsid w:val="004C561D"/>
    <w:rsid w:val="004E09A7"/>
    <w:rsid w:val="004E30CC"/>
    <w:rsid w:val="004F33A8"/>
    <w:rsid w:val="004F5BB5"/>
    <w:rsid w:val="005102AB"/>
    <w:rsid w:val="00510BCE"/>
    <w:rsid w:val="005268BF"/>
    <w:rsid w:val="00533B33"/>
    <w:rsid w:val="005359F0"/>
    <w:rsid w:val="00564FB9"/>
    <w:rsid w:val="005851D3"/>
    <w:rsid w:val="00585FD1"/>
    <w:rsid w:val="005B2F67"/>
    <w:rsid w:val="005C5D99"/>
    <w:rsid w:val="005E3F3F"/>
    <w:rsid w:val="00606C45"/>
    <w:rsid w:val="00617D03"/>
    <w:rsid w:val="00622053"/>
    <w:rsid w:val="00633FBD"/>
    <w:rsid w:val="006701E1"/>
    <w:rsid w:val="00670ECD"/>
    <w:rsid w:val="006B2B83"/>
    <w:rsid w:val="006C1C40"/>
    <w:rsid w:val="006D01B3"/>
    <w:rsid w:val="006E0EC3"/>
    <w:rsid w:val="006E2B5F"/>
    <w:rsid w:val="006E56F7"/>
    <w:rsid w:val="006F3470"/>
    <w:rsid w:val="00710673"/>
    <w:rsid w:val="00723693"/>
    <w:rsid w:val="00723BDE"/>
    <w:rsid w:val="00725B2A"/>
    <w:rsid w:val="00743ABB"/>
    <w:rsid w:val="007440F7"/>
    <w:rsid w:val="0074454B"/>
    <w:rsid w:val="00770DD9"/>
    <w:rsid w:val="00774B4C"/>
    <w:rsid w:val="00783454"/>
    <w:rsid w:val="00792822"/>
    <w:rsid w:val="007A29DB"/>
    <w:rsid w:val="007E17AB"/>
    <w:rsid w:val="008015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27AA"/>
    <w:rsid w:val="009A412F"/>
    <w:rsid w:val="009A74DE"/>
    <w:rsid w:val="009C3510"/>
    <w:rsid w:val="009E078F"/>
    <w:rsid w:val="009F0367"/>
    <w:rsid w:val="00A0041E"/>
    <w:rsid w:val="00A27E49"/>
    <w:rsid w:val="00A4261E"/>
    <w:rsid w:val="00A5464F"/>
    <w:rsid w:val="00A645E5"/>
    <w:rsid w:val="00A74736"/>
    <w:rsid w:val="00A74C3E"/>
    <w:rsid w:val="00A74C64"/>
    <w:rsid w:val="00A75647"/>
    <w:rsid w:val="00A94BCC"/>
    <w:rsid w:val="00AA2167"/>
    <w:rsid w:val="00AA7CB2"/>
    <w:rsid w:val="00AC4678"/>
    <w:rsid w:val="00AF63BF"/>
    <w:rsid w:val="00B1156A"/>
    <w:rsid w:val="00B12041"/>
    <w:rsid w:val="00B436AA"/>
    <w:rsid w:val="00B51968"/>
    <w:rsid w:val="00B86445"/>
    <w:rsid w:val="00B924B6"/>
    <w:rsid w:val="00BA0F24"/>
    <w:rsid w:val="00BA4587"/>
    <w:rsid w:val="00BA7881"/>
    <w:rsid w:val="00BB753C"/>
    <w:rsid w:val="00BE76F0"/>
    <w:rsid w:val="00BF39D5"/>
    <w:rsid w:val="00BF7140"/>
    <w:rsid w:val="00BF7940"/>
    <w:rsid w:val="00C0103F"/>
    <w:rsid w:val="00C322D8"/>
    <w:rsid w:val="00C34381"/>
    <w:rsid w:val="00C4688F"/>
    <w:rsid w:val="00C47057"/>
    <w:rsid w:val="00C538BB"/>
    <w:rsid w:val="00C5495A"/>
    <w:rsid w:val="00C65C2A"/>
    <w:rsid w:val="00C65F8C"/>
    <w:rsid w:val="00C721EA"/>
    <w:rsid w:val="00C827DA"/>
    <w:rsid w:val="00C82C04"/>
    <w:rsid w:val="00C83D74"/>
    <w:rsid w:val="00CA2BC1"/>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817FB"/>
    <w:rsid w:val="00DA31C7"/>
    <w:rsid w:val="00DB4BB7"/>
    <w:rsid w:val="00DC6237"/>
    <w:rsid w:val="00DE06C0"/>
    <w:rsid w:val="00DE6F2C"/>
    <w:rsid w:val="00E200CC"/>
    <w:rsid w:val="00E37723"/>
    <w:rsid w:val="00E45445"/>
    <w:rsid w:val="00E51BFA"/>
    <w:rsid w:val="00E75161"/>
    <w:rsid w:val="00E77B8C"/>
    <w:rsid w:val="00E97A4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qFormat/>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4D56B-6DE4-4122-AEBD-4017ED69765D}">
  <ds:schemaRefs>
    <ds:schemaRef ds:uri="http://purl.org/dc/terms/"/>
    <ds:schemaRef ds:uri="http://www.w3.org/XML/1998/namespace"/>
    <ds:schemaRef ds:uri="b98728ac-f998-415c-abee-6b046fb1441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d869c146-c82e-4435-92e4-da91542262fd"/>
    <ds:schemaRef ds:uri="81c01dc6-2c49-4730-b140-874c95cac377"/>
  </ds:schemaRefs>
</ds:datastoreItem>
</file>

<file path=customXml/itemProps2.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3.xml><?xml version="1.0" encoding="utf-8"?>
<ds:datastoreItem xmlns:ds="http://schemas.openxmlformats.org/officeDocument/2006/customXml" ds:itemID="{8B570356-F671-4735-A914-3DF3F85C7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Internal_general_briefing_template</Template>
  <TotalTime>23</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Audit Snapshot Management of Groundwater – Goulburn - Murray (Groundwater) Water Resource Plan Area</vt:lpstr>
    </vt:vector>
  </TitlesOfParts>
  <Manager/>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Snapshot Management of Groundwater – Goulburn - Murray (Groundwater) Water Resource Plan Area</dc:title>
  <dc:subject>
  </dc:subject>
  <dc:creator>Inspector-General of Water Compliance</dc:creator>
  <cp:keywords>
  </cp:keywords>
  <dc:description>
  </dc:description>
  <cp:lastModifiedBy>Pham, Wendy</cp:lastModifiedBy>
  <cp:revision>18</cp:revision>
  <cp:lastPrinted>2021-12-15T06:45:00Z</cp:lastPrinted>
  <dcterms:created xsi:type="dcterms:W3CDTF">2024-04-22T02:36:00Z</dcterms:created>
  <dcterms:modified xsi:type="dcterms:W3CDTF">2024-04-22T05:52:00Z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0x0101000AB83DC74A1A224A94CC6277C36640F8</vt:lpwstr>
  </property>
</Properties>
</file>