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6B90" w14:textId="29D4C1B6" w:rsidR="00515A14" w:rsidRDefault="00FA38D6" w:rsidP="00515A14">
      <w:pPr>
        <w:spacing w:after="1200"/>
      </w:pPr>
      <w:r w:rsidRPr="003A6733">
        <w:rPr>
          <w:noProof/>
        </w:rPr>
        <w:drawing>
          <wp:anchor distT="0" distB="0" distL="114300" distR="114300" simplePos="0" relativeHeight="251658240" behindDoc="1" locked="0" layoutInCell="1" allowOverlap="1" wp14:anchorId="62182B45" wp14:editId="79DCE3B8">
            <wp:simplePos x="0" y="0"/>
            <wp:positionH relativeFrom="column">
              <wp:posOffset>-1376680</wp:posOffset>
            </wp:positionH>
            <wp:positionV relativeFrom="paragraph">
              <wp:posOffset>-914399</wp:posOffset>
            </wp:positionV>
            <wp:extent cx="8274154" cy="1654830"/>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8274154" cy="1654830"/>
                    </a:xfrm>
                    <a:prstGeom prst="rect">
                      <a:avLst/>
                    </a:prstGeom>
                  </pic:spPr>
                </pic:pic>
              </a:graphicData>
            </a:graphic>
            <wp14:sizeRelH relativeFrom="page">
              <wp14:pctWidth>0</wp14:pctWidth>
            </wp14:sizeRelH>
            <wp14:sizeRelV relativeFrom="page">
              <wp14:pctHeight>0</wp14:pctHeight>
            </wp14:sizeRelV>
          </wp:anchor>
        </w:drawing>
      </w:r>
      <w:r w:rsidR="00515A14">
        <w:rPr>
          <w:noProof/>
        </w:rPr>
        <w:drawing>
          <wp:anchor distT="0" distB="0" distL="114300" distR="114300" simplePos="0" relativeHeight="251658241" behindDoc="1" locked="0" layoutInCell="1" allowOverlap="1" wp14:anchorId="56549F75" wp14:editId="6082B12A">
            <wp:simplePos x="0" y="0"/>
            <wp:positionH relativeFrom="page">
              <wp:posOffset>625965</wp:posOffset>
            </wp:positionH>
            <wp:positionV relativeFrom="page">
              <wp:posOffset>289560</wp:posOffset>
            </wp:positionV>
            <wp:extent cx="3600450" cy="1040130"/>
            <wp:effectExtent l="0" t="0" r="0" b="0"/>
            <wp:wrapNone/>
            <wp:docPr id="11" name="Picture 13" descr="Australian Government Crest and Inspector-General of Water Compliance Logo lock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descr="Australian Government Crest and Inspector-General of Water Compliance Logo lockup"/>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79068" w14:textId="44AE920A" w:rsidR="00107C2C" w:rsidRPr="00346360" w:rsidRDefault="00417721">
      <w:pPr>
        <w:pStyle w:val="Heading1"/>
        <w:rPr>
          <w:sz w:val="73"/>
          <w:szCs w:val="73"/>
        </w:rPr>
      </w:pPr>
      <w:r w:rsidRPr="00346360">
        <w:rPr>
          <w:sz w:val="73"/>
          <w:szCs w:val="73"/>
        </w:rPr>
        <w:t>Audit snapshot</w:t>
      </w:r>
    </w:p>
    <w:p w14:paraId="132ED6DB" w14:textId="57150242" w:rsidR="00476BE7" w:rsidRDefault="00C27E67" w:rsidP="00476BE7">
      <w:pPr>
        <w:pStyle w:val="Date"/>
      </w:pPr>
      <w:r>
        <w:t>Octobe</w:t>
      </w:r>
      <w:r w:rsidR="00346360">
        <w:t>r 2022</w:t>
      </w:r>
    </w:p>
    <w:p w14:paraId="33ADE1EE" w14:textId="41491FFC" w:rsidR="00107C2C" w:rsidRDefault="00A21243" w:rsidP="00476BE7">
      <w:pPr>
        <w:rPr>
          <w:rStyle w:val="Strong"/>
        </w:rPr>
      </w:pPr>
      <w:r>
        <w:rPr>
          <w:rStyle w:val="Strong"/>
        </w:rPr>
        <w:t xml:space="preserve">Audit of </w:t>
      </w:r>
      <w:r w:rsidR="00346360">
        <w:rPr>
          <w:rStyle w:val="Strong"/>
        </w:rPr>
        <w:t>Accounting for Interstate Trade in the Northern Basin</w:t>
      </w:r>
    </w:p>
    <w:p w14:paraId="2D5CCB08" w14:textId="0CE63FD6" w:rsidR="00346360" w:rsidRDefault="00346360" w:rsidP="00346360">
      <w:pPr>
        <w:rPr>
          <w:rStyle w:val="Strong"/>
          <w:b w:val="0"/>
          <w:bCs w:val="0"/>
        </w:rPr>
      </w:pPr>
      <w:r w:rsidRPr="00346360">
        <w:rPr>
          <w:rStyle w:val="Strong"/>
          <w:b w:val="0"/>
          <w:bCs w:val="0"/>
        </w:rPr>
        <w:t>To provide assurance that appropriate systems are in place to properly account for interstate trade in the Northern Basin and that interstate trade data is accurately accounted for in reports submitted under section 71 of the Water Act 2007</w:t>
      </w:r>
    </w:p>
    <w:p w14:paraId="7D106563" w14:textId="77777777" w:rsidR="00107C2C" w:rsidRDefault="00417721">
      <w:pPr>
        <w:pStyle w:val="Heading2"/>
      </w:pPr>
      <w:r>
        <w:t>Why we did this audit</w:t>
      </w:r>
    </w:p>
    <w:p w14:paraId="090044D1" w14:textId="77777777" w:rsidR="00346360" w:rsidRPr="00346360" w:rsidRDefault="00346360" w:rsidP="00346360">
      <w:pPr>
        <w:pStyle w:val="ListBullet"/>
      </w:pPr>
      <w:r w:rsidRPr="00346360">
        <w:t>The accuracy of surface water and trade data is important as it is used to determine compliance with the annual Sustainable Diversion Limits under the Basin Plan as well as modelling for long term annual diversion limits.</w:t>
      </w:r>
    </w:p>
    <w:p w14:paraId="1C711359" w14:textId="77777777" w:rsidR="00346360" w:rsidRPr="00346360" w:rsidRDefault="00346360" w:rsidP="00346360">
      <w:pPr>
        <w:pStyle w:val="ListBullet"/>
      </w:pPr>
      <w:r w:rsidRPr="00346360">
        <w:t>In the Northern Basin, interstate trade of surface water between NSW and Qld occurs only in the Border Rivers catchment.</w:t>
      </w:r>
    </w:p>
    <w:p w14:paraId="1BC58B18" w14:textId="77777777" w:rsidR="00346360" w:rsidRDefault="00346360" w:rsidP="00346360">
      <w:pPr>
        <w:pStyle w:val="ListBullet"/>
      </w:pPr>
      <w:r>
        <w:t xml:space="preserve">NSW and Qld have different accounting processes and systems for recording and reconciling interstate water trade data. </w:t>
      </w:r>
    </w:p>
    <w:p w14:paraId="2A5400E9" w14:textId="53B32CAB" w:rsidR="00346360" w:rsidRDefault="00346360" w:rsidP="00346360">
      <w:pPr>
        <w:pStyle w:val="ListBullet"/>
        <w:numPr>
          <w:ilvl w:val="0"/>
          <w:numId w:val="0"/>
        </w:numPr>
        <w:ind w:left="360"/>
      </w:pPr>
      <w:r>
        <w:t xml:space="preserve"> </w:t>
      </w:r>
    </w:p>
    <w:p w14:paraId="6FA2D16C" w14:textId="77777777" w:rsidR="00107C2C" w:rsidRDefault="00417721">
      <w:pPr>
        <w:pStyle w:val="Heading2"/>
      </w:pPr>
      <w:r>
        <w:t>Key facts</w:t>
      </w:r>
    </w:p>
    <w:p w14:paraId="6391E676" w14:textId="77777777" w:rsidR="00346360" w:rsidRPr="00346360" w:rsidRDefault="00346360" w:rsidP="00346360">
      <w:pPr>
        <w:pStyle w:val="ListBullet"/>
      </w:pPr>
      <w:r w:rsidRPr="00346360">
        <w:t>The Basin States are required to provide the MDBA with an annual report which amongst other things includes details of the volume of water permitted to be taken, the actual take and details of trading in specific water resource plan areas.</w:t>
      </w:r>
    </w:p>
    <w:p w14:paraId="44B00752" w14:textId="77777777" w:rsidR="00346360" w:rsidRPr="00346360" w:rsidRDefault="00346360" w:rsidP="00346360">
      <w:pPr>
        <w:pStyle w:val="ListBullet"/>
      </w:pPr>
      <w:r w:rsidRPr="00346360">
        <w:t>The combined SDL for the Border Rivers catchment was 669GL.</w:t>
      </w:r>
    </w:p>
    <w:p w14:paraId="09C6D2A8" w14:textId="7B3E87E7" w:rsidR="00346360" w:rsidRDefault="00346360" w:rsidP="00346360">
      <w:pPr>
        <w:pStyle w:val="ListBullet"/>
      </w:pPr>
      <w:r>
        <w:t>398 GL of water was used in the Border Rivers in 2018-19.</w:t>
      </w:r>
    </w:p>
    <w:p w14:paraId="012FD890" w14:textId="77777777" w:rsidR="00346360" w:rsidRPr="00346360" w:rsidRDefault="00346360" w:rsidP="00346360">
      <w:pPr>
        <w:pStyle w:val="ListBullet"/>
      </w:pPr>
      <w:r w:rsidRPr="00346360">
        <w:t>31.6 GL was traded between NSW and Qld in 2018-19.</w:t>
      </w:r>
    </w:p>
    <w:p w14:paraId="275325EE" w14:textId="77777777" w:rsidR="00346360" w:rsidRPr="00346360" w:rsidRDefault="00346360" w:rsidP="00346360">
      <w:pPr>
        <w:pStyle w:val="ListBullet"/>
      </w:pPr>
      <w:r w:rsidRPr="00346360">
        <w:t>30.8 GL of this interstate trade was from NSW to Qld.</w:t>
      </w:r>
    </w:p>
    <w:p w14:paraId="62FEFFBB" w14:textId="49B9364B" w:rsidR="00107C2C" w:rsidRDefault="00107C2C" w:rsidP="00346360">
      <w:pPr>
        <w:pStyle w:val="ListBullet"/>
        <w:numPr>
          <w:ilvl w:val="0"/>
          <w:numId w:val="0"/>
        </w:numPr>
        <w:ind w:left="360"/>
      </w:pPr>
    </w:p>
    <w:p w14:paraId="6BA59B92" w14:textId="77777777" w:rsidR="00107C2C" w:rsidRDefault="00417721">
      <w:pPr>
        <w:pStyle w:val="Heading2"/>
      </w:pPr>
      <w:r>
        <w:t>What we found</w:t>
      </w:r>
    </w:p>
    <w:p w14:paraId="34C308B6" w14:textId="77777777" w:rsidR="00346360" w:rsidRPr="00346360" w:rsidRDefault="00346360" w:rsidP="00346360">
      <w:pPr>
        <w:pStyle w:val="ListBullet"/>
      </w:pPr>
      <w:r w:rsidRPr="00346360">
        <w:t>The volume of water traded was not likely to have had any material impact on SDL compliance.</w:t>
      </w:r>
    </w:p>
    <w:p w14:paraId="3EAA84A8" w14:textId="77777777" w:rsidR="00346360" w:rsidRPr="00346360" w:rsidRDefault="00346360" w:rsidP="00346360">
      <w:pPr>
        <w:pStyle w:val="ListBullet"/>
      </w:pPr>
      <w:r w:rsidRPr="00346360">
        <w:t>The transfer of water through works that are permanently linked is not recognised as a trade by either NSW or Qld.</w:t>
      </w:r>
    </w:p>
    <w:p w14:paraId="660E9D5F" w14:textId="15899E88" w:rsidR="00107C2C" w:rsidRDefault="00346360" w:rsidP="00346360">
      <w:pPr>
        <w:pStyle w:val="ListBullet"/>
      </w:pPr>
      <w:r>
        <w:t>Inconsistencies and inaccuracies in water accounting records</w:t>
      </w:r>
    </w:p>
    <w:p w14:paraId="5B938F43" w14:textId="4D258CED" w:rsidR="00346360" w:rsidRDefault="00346360" w:rsidP="00346360">
      <w:pPr>
        <w:pStyle w:val="ListBullet"/>
      </w:pPr>
      <w:r w:rsidRPr="00346360">
        <w:t>No appropriate process in place to reconcile accounting differences between the states</w:t>
      </w:r>
    </w:p>
    <w:p w14:paraId="3250A4A7" w14:textId="072133A4" w:rsidR="00346360" w:rsidRDefault="00346360" w:rsidP="00346360">
      <w:pPr>
        <w:pStyle w:val="ListBullet"/>
      </w:pPr>
      <w:r>
        <w:t>Take of water occurred in Qld before trades were approved.</w:t>
      </w:r>
    </w:p>
    <w:p w14:paraId="38AA9D0D" w14:textId="77777777" w:rsidR="00346360" w:rsidRPr="00346360" w:rsidRDefault="00346360" w:rsidP="00346360">
      <w:pPr>
        <w:pStyle w:val="ListBullet"/>
      </w:pPr>
      <w:r w:rsidRPr="00346360">
        <w:lastRenderedPageBreak/>
        <w:t>NSW do not require a meter reading to confirm water availability before a water trade is approved.</w:t>
      </w:r>
    </w:p>
    <w:p w14:paraId="349C4EEB" w14:textId="77777777" w:rsidR="00346360" w:rsidRPr="00476BE7" w:rsidRDefault="00346360" w:rsidP="00346360">
      <w:pPr>
        <w:pStyle w:val="ListBullet"/>
        <w:numPr>
          <w:ilvl w:val="0"/>
          <w:numId w:val="0"/>
        </w:numPr>
        <w:ind w:left="360"/>
      </w:pPr>
    </w:p>
    <w:p w14:paraId="59B8408B" w14:textId="77777777" w:rsidR="00107C2C" w:rsidRDefault="00417721">
      <w:pPr>
        <w:pStyle w:val="Heading2"/>
      </w:pPr>
      <w:r>
        <w:t>What we recommended</w:t>
      </w:r>
    </w:p>
    <w:p w14:paraId="260264A2" w14:textId="77777777" w:rsidR="00346360" w:rsidRPr="00346360" w:rsidRDefault="00346360" w:rsidP="00346360">
      <w:pPr>
        <w:pStyle w:val="ListBullet"/>
      </w:pPr>
      <w:r w:rsidRPr="00346360">
        <w:t>NSW and Qld must recognise transfers of water through works that are permanently linked as trades under the Basin Plan.</w:t>
      </w:r>
    </w:p>
    <w:p w14:paraId="67FF8A99" w14:textId="77777777" w:rsidR="00346360" w:rsidRPr="00346360" w:rsidRDefault="00346360" w:rsidP="00346360">
      <w:pPr>
        <w:pStyle w:val="ListBullet"/>
      </w:pPr>
      <w:r w:rsidRPr="00346360">
        <w:t>Systems and process improvement to ensure that water trade data is accurately recorded.</w:t>
      </w:r>
    </w:p>
    <w:p w14:paraId="3FFF43D3" w14:textId="77777777" w:rsidR="00346360" w:rsidRPr="00346360" w:rsidRDefault="00346360" w:rsidP="00346360">
      <w:pPr>
        <w:pStyle w:val="ListBullet"/>
      </w:pPr>
      <w:r w:rsidRPr="00346360">
        <w:t>Regular reconciliation of water trade data to identify and resolve data integrity anomalies and ensure the accuracy of information reported.</w:t>
      </w:r>
    </w:p>
    <w:p w14:paraId="247199AD" w14:textId="77777777" w:rsidR="00346360" w:rsidRPr="00346360" w:rsidRDefault="00346360" w:rsidP="00346360">
      <w:pPr>
        <w:pStyle w:val="ListBullet"/>
      </w:pPr>
      <w:r w:rsidRPr="00346360">
        <w:t>Qld must investigate and record the outcome of investigations in all instances where water was taken before the trade was approved.</w:t>
      </w:r>
    </w:p>
    <w:p w14:paraId="47A01E82" w14:textId="77777777" w:rsidR="00346360" w:rsidRPr="00346360" w:rsidRDefault="00346360" w:rsidP="00346360">
      <w:pPr>
        <w:pStyle w:val="ListBullet"/>
      </w:pPr>
      <w:r w:rsidRPr="00346360">
        <w:t>Meter reading data in NSW needs to be validated before a trade is approved.</w:t>
      </w:r>
    </w:p>
    <w:p w14:paraId="3380F22F" w14:textId="04FA5605" w:rsidR="00107C2C" w:rsidRDefault="00107C2C" w:rsidP="00346360">
      <w:pPr>
        <w:pStyle w:val="ListBullet"/>
        <w:numPr>
          <w:ilvl w:val="0"/>
          <w:numId w:val="0"/>
        </w:numPr>
        <w:ind w:left="360"/>
      </w:pPr>
    </w:p>
    <w:p w14:paraId="351C7F1D" w14:textId="77777777" w:rsidR="00515A14" w:rsidRDefault="00515A14" w:rsidP="00515A14">
      <w:pPr>
        <w:pStyle w:val="Heading2"/>
      </w:pPr>
      <w:r>
        <w:t>Key figures</w:t>
      </w:r>
    </w:p>
    <w:p w14:paraId="474C9C1D" w14:textId="6B9FF841" w:rsidR="00E055EE" w:rsidRDefault="00346360" w:rsidP="002C783E">
      <w:pPr>
        <w:pStyle w:val="ListBullet"/>
        <w:ind w:left="714" w:hanging="357"/>
      </w:pPr>
      <w:r>
        <w:t xml:space="preserve">5%  </w:t>
      </w:r>
      <w:r>
        <w:tab/>
        <w:t>The proportion of water inaccurately recorded from the sample set of interstate trades tested.</w:t>
      </w:r>
    </w:p>
    <w:p w14:paraId="371C932E" w14:textId="0205F335" w:rsidR="00346360" w:rsidRDefault="00346360" w:rsidP="002C783E">
      <w:pPr>
        <w:pStyle w:val="ListBullet"/>
        <w:ind w:left="714" w:hanging="357"/>
      </w:pPr>
      <w:r>
        <w:t xml:space="preserve">83%  </w:t>
      </w:r>
      <w:r>
        <w:tab/>
        <w:t xml:space="preserve">Proportion of interstate trades the result of transfer of water through works that are permanently </w:t>
      </w:r>
      <w:r w:rsidR="00E60898">
        <w:t xml:space="preserve">   </w:t>
      </w:r>
    </w:p>
    <w:p w14:paraId="01877D01" w14:textId="3FEDEB2E" w:rsidR="00E60898" w:rsidRDefault="00E60898" w:rsidP="002C783E">
      <w:pPr>
        <w:spacing w:before="0"/>
        <w:ind w:left="1434" w:firstLine="6"/>
        <w:rPr>
          <w:rFonts w:cs="RocGrotesk-Regular"/>
          <w:spacing w:val="-2"/>
          <w:szCs w:val="18"/>
          <w:lang w:val="en-GB"/>
        </w:rPr>
      </w:pPr>
      <w:r w:rsidRPr="00E60898">
        <w:rPr>
          <w:rFonts w:cs="RocGrotesk-Regular"/>
          <w:spacing w:val="-2"/>
          <w:szCs w:val="18"/>
          <w:lang w:val="en-GB"/>
        </w:rPr>
        <w:t>linked.</w:t>
      </w:r>
    </w:p>
    <w:p w14:paraId="733188EC" w14:textId="77777777" w:rsidR="0047333E" w:rsidRDefault="002C783E" w:rsidP="0047333E">
      <w:pPr>
        <w:pStyle w:val="ListParagraph"/>
        <w:widowControl w:val="0"/>
        <w:numPr>
          <w:ilvl w:val="0"/>
          <w:numId w:val="9"/>
        </w:numPr>
        <w:spacing w:before="0" w:after="0"/>
        <w:ind w:left="357" w:firstLine="6"/>
      </w:pPr>
      <w:r w:rsidRPr="002C783E">
        <w:rPr>
          <w:rFonts w:cs="RocGrotesk-Regular"/>
          <w:spacing w:val="-2"/>
          <w:szCs w:val="18"/>
          <w:lang w:val="en-GB"/>
        </w:rPr>
        <w:t xml:space="preserve">26.3GL </w:t>
      </w:r>
      <w:r w:rsidR="00E60898" w:rsidRPr="002C783E">
        <w:t xml:space="preserve">Amount of water transferred between works that are permanently linked and not recognised </w:t>
      </w:r>
      <w:r w:rsidR="0047333E">
        <w:t xml:space="preserve"> </w:t>
      </w:r>
    </w:p>
    <w:p w14:paraId="69706BA4" w14:textId="034A59E1" w:rsidR="0047333E" w:rsidRPr="0047333E" w:rsidRDefault="0047333E" w:rsidP="0047333E">
      <w:pPr>
        <w:widowControl w:val="0"/>
        <w:spacing w:before="0" w:after="0"/>
      </w:pPr>
      <w:r>
        <w:t xml:space="preserve">                </w:t>
      </w:r>
      <w:r w:rsidRPr="0047333E">
        <w:t>as a trade by either NSW or Qld</w:t>
      </w:r>
    </w:p>
    <w:p w14:paraId="03663C3A" w14:textId="18DE54F6" w:rsidR="002C783E" w:rsidRPr="002C783E" w:rsidRDefault="002C783E" w:rsidP="0047333E">
      <w:pPr>
        <w:widowControl w:val="0"/>
        <w:spacing w:before="0"/>
        <w:ind w:left="360"/>
      </w:pPr>
    </w:p>
    <w:p w14:paraId="5905F5C6" w14:textId="77777777" w:rsidR="00346360" w:rsidRPr="00515A14" w:rsidRDefault="00346360" w:rsidP="00E60898">
      <w:pPr>
        <w:pStyle w:val="ListBullet"/>
        <w:numPr>
          <w:ilvl w:val="0"/>
          <w:numId w:val="0"/>
        </w:numPr>
        <w:ind w:left="1080"/>
      </w:pPr>
    </w:p>
    <w:sectPr w:rsidR="00346360" w:rsidRPr="00515A14" w:rsidSect="00515A14">
      <w:footerReference w:type="default" r:id="rId12"/>
      <w:footerReference w:type="first" r:id="rId13"/>
      <w:type w:val="continuous"/>
      <w:pgSz w:w="11906" w:h="16838"/>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0B07" w14:textId="77777777" w:rsidR="00E055EE" w:rsidRDefault="00E055EE" w:rsidP="00515A14">
      <w:pPr>
        <w:spacing w:before="0" w:after="0" w:line="240" w:lineRule="auto"/>
      </w:pPr>
      <w:r>
        <w:separator/>
      </w:r>
    </w:p>
  </w:endnote>
  <w:endnote w:type="continuationSeparator" w:id="0">
    <w:p w14:paraId="6017EF7C" w14:textId="77777777" w:rsidR="00E055EE" w:rsidRDefault="00E055EE" w:rsidP="00515A14">
      <w:pPr>
        <w:spacing w:before="0" w:after="0" w:line="240" w:lineRule="auto"/>
      </w:pPr>
      <w:r>
        <w:continuationSeparator/>
      </w:r>
    </w:p>
  </w:endnote>
  <w:endnote w:type="continuationNotice" w:id="1">
    <w:p w14:paraId="7BC86642" w14:textId="77777777" w:rsidR="00AE5A7A" w:rsidRDefault="00AE5A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 Grotesk Medium">
    <w:altName w:val="Calibri"/>
    <w:panose1 w:val="00000000000000000000"/>
    <w:charset w:val="4D"/>
    <w:family w:val="auto"/>
    <w:notTrueType/>
    <w:pitch w:val="variable"/>
    <w:sig w:usb0="00000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RocGrotesk-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F698" w14:textId="77777777" w:rsidR="00515A14" w:rsidRDefault="00515A14" w:rsidP="00515A14">
    <w:pPr>
      <w:pStyle w:val="Footer"/>
    </w:pPr>
    <w:r>
      <w:t>Inspector-General of Water Compliance</w:t>
    </w:r>
  </w:p>
  <w:p w14:paraId="778650C5" w14:textId="5A6615B4" w:rsidR="00515A14" w:rsidRDefault="00515A14">
    <w:pPr>
      <w:pStyle w:val="Footer"/>
    </w:pP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4668" w14:textId="77777777" w:rsidR="00515A14" w:rsidRDefault="00515A14" w:rsidP="00515A14">
    <w:pPr>
      <w:pStyle w:val="Footer"/>
    </w:pPr>
    <w:r>
      <w:t>Inspector-General of Water Compliance</w:t>
    </w:r>
  </w:p>
  <w:p w14:paraId="66E1BBBA" w14:textId="38989954" w:rsidR="00515A14" w:rsidRDefault="00515A14">
    <w:pPr>
      <w:pStyle w:val="Footer"/>
    </w:pP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9112" w14:textId="77777777" w:rsidR="00E055EE" w:rsidRDefault="00E055EE" w:rsidP="00515A14">
      <w:pPr>
        <w:spacing w:before="0" w:after="0" w:line="240" w:lineRule="auto"/>
      </w:pPr>
      <w:r>
        <w:separator/>
      </w:r>
    </w:p>
  </w:footnote>
  <w:footnote w:type="continuationSeparator" w:id="0">
    <w:p w14:paraId="1A21E044" w14:textId="77777777" w:rsidR="00E055EE" w:rsidRDefault="00E055EE" w:rsidP="00515A14">
      <w:pPr>
        <w:spacing w:before="0" w:after="0" w:line="240" w:lineRule="auto"/>
      </w:pPr>
      <w:r>
        <w:continuationSeparator/>
      </w:r>
    </w:p>
  </w:footnote>
  <w:footnote w:type="continuationNotice" w:id="1">
    <w:p w14:paraId="453733B2" w14:textId="77777777" w:rsidR="00AE5A7A" w:rsidRDefault="00AE5A7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EE71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9130A"/>
    <w:multiLevelType w:val="hybridMultilevel"/>
    <w:tmpl w:val="0FB4E1FC"/>
    <w:lvl w:ilvl="0" w:tplc="08E807E0">
      <w:start w:val="1"/>
      <w:numFmt w:val="bullet"/>
      <w:lvlText w:val=""/>
      <w:lvlJc w:val="left"/>
      <w:pPr>
        <w:ind w:left="2157" w:firstLine="3"/>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952F15"/>
    <w:multiLevelType w:val="hybridMultilevel"/>
    <w:tmpl w:val="F23806A6"/>
    <w:lvl w:ilvl="0" w:tplc="08E807E0">
      <w:start w:val="1"/>
      <w:numFmt w:val="bullet"/>
      <w:lvlText w:val=""/>
      <w:lvlJc w:val="left"/>
      <w:pPr>
        <w:ind w:left="2166" w:firstLine="3"/>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A1E06E1"/>
    <w:multiLevelType w:val="hybridMultilevel"/>
    <w:tmpl w:val="4678C604"/>
    <w:lvl w:ilvl="0" w:tplc="08E807E0">
      <w:start w:val="1"/>
      <w:numFmt w:val="bullet"/>
      <w:lvlText w:val=""/>
      <w:lvlJc w:val="left"/>
      <w:pPr>
        <w:ind w:left="3237" w:firstLine="3"/>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34502787"/>
    <w:multiLevelType w:val="hybridMultilevel"/>
    <w:tmpl w:val="2E30337C"/>
    <w:lvl w:ilvl="0" w:tplc="08E807E0">
      <w:start w:val="1"/>
      <w:numFmt w:val="bullet"/>
      <w:lvlText w:val=""/>
      <w:lvlJc w:val="left"/>
      <w:pPr>
        <w:ind w:left="2526" w:firstLine="3"/>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484A7FE6"/>
    <w:multiLevelType w:val="hybridMultilevel"/>
    <w:tmpl w:val="CC14B020"/>
    <w:lvl w:ilvl="0" w:tplc="08E807E0">
      <w:start w:val="1"/>
      <w:numFmt w:val="bullet"/>
      <w:lvlText w:val=""/>
      <w:lvlJc w:val="left"/>
      <w:pPr>
        <w:ind w:left="1797" w:firstLine="3"/>
      </w:pPr>
      <w:rPr>
        <w:rFonts w:ascii="Symbol" w:hAnsi="Symbol" w:hint="default"/>
      </w:rPr>
    </w:lvl>
    <w:lvl w:ilvl="1" w:tplc="0C090003" w:tentative="1">
      <w:start w:val="1"/>
      <w:numFmt w:val="bullet"/>
      <w:lvlText w:val="o"/>
      <w:lvlJc w:val="left"/>
      <w:pPr>
        <w:ind w:left="1791" w:hanging="360"/>
      </w:pPr>
      <w:rPr>
        <w:rFonts w:ascii="Courier New" w:hAnsi="Courier New" w:cs="Courier New" w:hint="default"/>
      </w:rPr>
    </w:lvl>
    <w:lvl w:ilvl="2" w:tplc="0C090005" w:tentative="1">
      <w:start w:val="1"/>
      <w:numFmt w:val="bullet"/>
      <w:lvlText w:val=""/>
      <w:lvlJc w:val="left"/>
      <w:pPr>
        <w:ind w:left="2511" w:hanging="360"/>
      </w:pPr>
      <w:rPr>
        <w:rFonts w:ascii="Wingdings" w:hAnsi="Wingdings" w:hint="default"/>
      </w:rPr>
    </w:lvl>
    <w:lvl w:ilvl="3" w:tplc="0C090001" w:tentative="1">
      <w:start w:val="1"/>
      <w:numFmt w:val="bullet"/>
      <w:lvlText w:val=""/>
      <w:lvlJc w:val="left"/>
      <w:pPr>
        <w:ind w:left="3231" w:hanging="360"/>
      </w:pPr>
      <w:rPr>
        <w:rFonts w:ascii="Symbol" w:hAnsi="Symbol" w:hint="default"/>
      </w:rPr>
    </w:lvl>
    <w:lvl w:ilvl="4" w:tplc="0C090003" w:tentative="1">
      <w:start w:val="1"/>
      <w:numFmt w:val="bullet"/>
      <w:lvlText w:val="o"/>
      <w:lvlJc w:val="left"/>
      <w:pPr>
        <w:ind w:left="3951" w:hanging="360"/>
      </w:pPr>
      <w:rPr>
        <w:rFonts w:ascii="Courier New" w:hAnsi="Courier New" w:cs="Courier New" w:hint="default"/>
      </w:rPr>
    </w:lvl>
    <w:lvl w:ilvl="5" w:tplc="0C090005" w:tentative="1">
      <w:start w:val="1"/>
      <w:numFmt w:val="bullet"/>
      <w:lvlText w:val=""/>
      <w:lvlJc w:val="left"/>
      <w:pPr>
        <w:ind w:left="4671" w:hanging="360"/>
      </w:pPr>
      <w:rPr>
        <w:rFonts w:ascii="Wingdings" w:hAnsi="Wingdings" w:hint="default"/>
      </w:rPr>
    </w:lvl>
    <w:lvl w:ilvl="6" w:tplc="0C090001" w:tentative="1">
      <w:start w:val="1"/>
      <w:numFmt w:val="bullet"/>
      <w:lvlText w:val=""/>
      <w:lvlJc w:val="left"/>
      <w:pPr>
        <w:ind w:left="5391" w:hanging="360"/>
      </w:pPr>
      <w:rPr>
        <w:rFonts w:ascii="Symbol" w:hAnsi="Symbol" w:hint="default"/>
      </w:rPr>
    </w:lvl>
    <w:lvl w:ilvl="7" w:tplc="0C090003" w:tentative="1">
      <w:start w:val="1"/>
      <w:numFmt w:val="bullet"/>
      <w:lvlText w:val="o"/>
      <w:lvlJc w:val="left"/>
      <w:pPr>
        <w:ind w:left="6111" w:hanging="360"/>
      </w:pPr>
      <w:rPr>
        <w:rFonts w:ascii="Courier New" w:hAnsi="Courier New" w:cs="Courier New" w:hint="default"/>
      </w:rPr>
    </w:lvl>
    <w:lvl w:ilvl="8" w:tplc="0C090005" w:tentative="1">
      <w:start w:val="1"/>
      <w:numFmt w:val="bullet"/>
      <w:lvlText w:val=""/>
      <w:lvlJc w:val="left"/>
      <w:pPr>
        <w:ind w:left="6831" w:hanging="360"/>
      </w:pPr>
      <w:rPr>
        <w:rFonts w:ascii="Wingdings" w:hAnsi="Wingdings" w:hint="default"/>
      </w:rPr>
    </w:lvl>
  </w:abstractNum>
  <w:abstractNum w:abstractNumId="6" w15:restartNumberingAfterBreak="0">
    <w:nsid w:val="59874755"/>
    <w:multiLevelType w:val="hybridMultilevel"/>
    <w:tmpl w:val="2962F4F4"/>
    <w:lvl w:ilvl="0" w:tplc="7F8ED946">
      <w:start w:val="1"/>
      <w:numFmt w:val="bullet"/>
      <w:lvlText w:val=""/>
      <w:lvlJc w:val="left"/>
      <w:pPr>
        <w:ind w:left="1440" w:hanging="1077"/>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6E940001"/>
    <w:multiLevelType w:val="hybridMultilevel"/>
    <w:tmpl w:val="B9BCF7A6"/>
    <w:lvl w:ilvl="0" w:tplc="A7FE334A">
      <w:start w:val="1"/>
      <w:numFmt w:val="bullet"/>
      <w:lvlText w:val=""/>
      <w:lvlJc w:val="left"/>
      <w:pPr>
        <w:ind w:left="1077" w:hanging="717"/>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 w15:restartNumberingAfterBreak="0">
    <w:nsid w:val="6F0F6C8A"/>
    <w:multiLevelType w:val="hybridMultilevel"/>
    <w:tmpl w:val="40E87E30"/>
    <w:lvl w:ilvl="0" w:tplc="B10825A8">
      <w:start w:val="1"/>
      <w:numFmt w:val="bullet"/>
      <w:lvlText w:val=""/>
      <w:lvlJc w:val="left"/>
      <w:pPr>
        <w:ind w:left="1077" w:hanging="717"/>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74CE4164"/>
    <w:multiLevelType w:val="hybridMultilevel"/>
    <w:tmpl w:val="CF941212"/>
    <w:lvl w:ilvl="0" w:tplc="08E807E0">
      <w:start w:val="1"/>
      <w:numFmt w:val="bullet"/>
      <w:lvlText w:val=""/>
      <w:lvlJc w:val="left"/>
      <w:pPr>
        <w:ind w:left="1446" w:firstLine="3"/>
      </w:pPr>
      <w:rPr>
        <w:rFonts w:ascii="Symbol" w:hAnsi="Symbol" w:hint="default"/>
      </w:rPr>
    </w:lvl>
    <w:lvl w:ilvl="1" w:tplc="FFFFFFFF" w:tentative="1">
      <w:start w:val="1"/>
      <w:numFmt w:val="bullet"/>
      <w:lvlText w:val="o"/>
      <w:lvlJc w:val="left"/>
      <w:pPr>
        <w:ind w:left="3969" w:hanging="360"/>
      </w:pPr>
      <w:rPr>
        <w:rFonts w:ascii="Courier New" w:hAnsi="Courier New" w:cs="Courier New" w:hint="default"/>
      </w:rPr>
    </w:lvl>
    <w:lvl w:ilvl="2" w:tplc="FFFFFFFF" w:tentative="1">
      <w:start w:val="1"/>
      <w:numFmt w:val="bullet"/>
      <w:lvlText w:val=""/>
      <w:lvlJc w:val="left"/>
      <w:pPr>
        <w:ind w:left="4689" w:hanging="360"/>
      </w:pPr>
      <w:rPr>
        <w:rFonts w:ascii="Wingdings" w:hAnsi="Wingdings" w:hint="default"/>
      </w:rPr>
    </w:lvl>
    <w:lvl w:ilvl="3" w:tplc="FFFFFFFF" w:tentative="1">
      <w:start w:val="1"/>
      <w:numFmt w:val="bullet"/>
      <w:lvlText w:val=""/>
      <w:lvlJc w:val="left"/>
      <w:pPr>
        <w:ind w:left="5409" w:hanging="360"/>
      </w:pPr>
      <w:rPr>
        <w:rFonts w:ascii="Symbol" w:hAnsi="Symbol" w:hint="default"/>
      </w:rPr>
    </w:lvl>
    <w:lvl w:ilvl="4" w:tplc="FFFFFFFF" w:tentative="1">
      <w:start w:val="1"/>
      <w:numFmt w:val="bullet"/>
      <w:lvlText w:val="o"/>
      <w:lvlJc w:val="left"/>
      <w:pPr>
        <w:ind w:left="6129" w:hanging="360"/>
      </w:pPr>
      <w:rPr>
        <w:rFonts w:ascii="Courier New" w:hAnsi="Courier New" w:cs="Courier New" w:hint="default"/>
      </w:rPr>
    </w:lvl>
    <w:lvl w:ilvl="5" w:tplc="FFFFFFFF" w:tentative="1">
      <w:start w:val="1"/>
      <w:numFmt w:val="bullet"/>
      <w:lvlText w:val=""/>
      <w:lvlJc w:val="left"/>
      <w:pPr>
        <w:ind w:left="6849" w:hanging="360"/>
      </w:pPr>
      <w:rPr>
        <w:rFonts w:ascii="Wingdings" w:hAnsi="Wingdings" w:hint="default"/>
      </w:rPr>
    </w:lvl>
    <w:lvl w:ilvl="6" w:tplc="FFFFFFFF" w:tentative="1">
      <w:start w:val="1"/>
      <w:numFmt w:val="bullet"/>
      <w:lvlText w:val=""/>
      <w:lvlJc w:val="left"/>
      <w:pPr>
        <w:ind w:left="7569" w:hanging="360"/>
      </w:pPr>
      <w:rPr>
        <w:rFonts w:ascii="Symbol" w:hAnsi="Symbol" w:hint="default"/>
      </w:rPr>
    </w:lvl>
    <w:lvl w:ilvl="7" w:tplc="FFFFFFFF" w:tentative="1">
      <w:start w:val="1"/>
      <w:numFmt w:val="bullet"/>
      <w:lvlText w:val="o"/>
      <w:lvlJc w:val="left"/>
      <w:pPr>
        <w:ind w:left="8289" w:hanging="360"/>
      </w:pPr>
      <w:rPr>
        <w:rFonts w:ascii="Courier New" w:hAnsi="Courier New" w:cs="Courier New" w:hint="default"/>
      </w:rPr>
    </w:lvl>
    <w:lvl w:ilvl="8" w:tplc="FFFFFFFF" w:tentative="1">
      <w:start w:val="1"/>
      <w:numFmt w:val="bullet"/>
      <w:lvlText w:val=""/>
      <w:lvlJc w:val="left"/>
      <w:pPr>
        <w:ind w:left="9009" w:hanging="360"/>
      </w:pPr>
      <w:rPr>
        <w:rFonts w:ascii="Wingdings" w:hAnsi="Wingdings" w:hint="default"/>
      </w:rPr>
    </w:lvl>
  </w:abstractNum>
  <w:abstractNum w:abstractNumId="10" w15:restartNumberingAfterBreak="0">
    <w:nsid w:val="751D1D0C"/>
    <w:multiLevelType w:val="hybridMultilevel"/>
    <w:tmpl w:val="F38CCAFC"/>
    <w:lvl w:ilvl="0" w:tplc="15FA72C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939539">
    <w:abstractNumId w:val="0"/>
  </w:num>
  <w:num w:numId="2" w16cid:durableId="1453285992">
    <w:abstractNumId w:val="10"/>
  </w:num>
  <w:num w:numId="3" w16cid:durableId="1603759657">
    <w:abstractNumId w:val="7"/>
  </w:num>
  <w:num w:numId="4" w16cid:durableId="70935627">
    <w:abstractNumId w:val="6"/>
  </w:num>
  <w:num w:numId="5" w16cid:durableId="931283125">
    <w:abstractNumId w:val="8"/>
  </w:num>
  <w:num w:numId="6" w16cid:durableId="1646198796">
    <w:abstractNumId w:val="9"/>
  </w:num>
  <w:num w:numId="7" w16cid:durableId="1990402548">
    <w:abstractNumId w:val="4"/>
  </w:num>
  <w:num w:numId="8" w16cid:durableId="106899425">
    <w:abstractNumId w:val="2"/>
  </w:num>
  <w:num w:numId="9" w16cid:durableId="70201078">
    <w:abstractNumId w:val="5"/>
  </w:num>
  <w:num w:numId="10" w16cid:durableId="1075005602">
    <w:abstractNumId w:val="3"/>
  </w:num>
  <w:num w:numId="11" w16cid:durableId="28261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B9"/>
    <w:rsid w:val="00051C34"/>
    <w:rsid w:val="00107C2C"/>
    <w:rsid w:val="001C61F5"/>
    <w:rsid w:val="002C783E"/>
    <w:rsid w:val="00346360"/>
    <w:rsid w:val="00417721"/>
    <w:rsid w:val="0047333E"/>
    <w:rsid w:val="00476BE7"/>
    <w:rsid w:val="00515A14"/>
    <w:rsid w:val="0071491B"/>
    <w:rsid w:val="007505D1"/>
    <w:rsid w:val="00770372"/>
    <w:rsid w:val="00897963"/>
    <w:rsid w:val="009911B9"/>
    <w:rsid w:val="00A21243"/>
    <w:rsid w:val="00AE5A7A"/>
    <w:rsid w:val="00B75557"/>
    <w:rsid w:val="00C27E67"/>
    <w:rsid w:val="00E055EE"/>
    <w:rsid w:val="00E60898"/>
    <w:rsid w:val="00FA3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E29406"/>
  <w14:defaultImageDpi w14:val="0"/>
  <w15:docId w15:val="{9069E88A-E04A-7349-BD40-1B00CE14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E7"/>
    <w:pPr>
      <w:suppressAutoHyphens/>
      <w:spacing w:before="120" w:after="120" w:line="280" w:lineRule="atLeast"/>
    </w:pPr>
    <w:rPr>
      <w:rFonts w:ascii="Arial" w:hAnsi="Arial"/>
      <w:color w:val="000000" w:themeColor="text1"/>
      <w:sz w:val="20"/>
    </w:rPr>
  </w:style>
  <w:style w:type="paragraph" w:styleId="Heading1">
    <w:name w:val="heading 1"/>
    <w:basedOn w:val="NoParagraphStyle"/>
    <w:link w:val="Heading1Char"/>
    <w:uiPriority w:val="99"/>
    <w:qFormat/>
    <w:rsid w:val="00476BE7"/>
    <w:pPr>
      <w:suppressAutoHyphens/>
      <w:spacing w:after="240" w:line="680" w:lineRule="atLeast"/>
      <w:outlineLvl w:val="0"/>
    </w:pPr>
    <w:rPr>
      <w:rFonts w:ascii="Arial" w:hAnsi="Arial" w:cs="Roc Grotesk Medium"/>
      <w:b/>
      <w:color w:val="4C6967"/>
      <w:sz w:val="60"/>
      <w:szCs w:val="60"/>
      <w:lang w:val="en-GB"/>
    </w:rPr>
  </w:style>
  <w:style w:type="paragraph" w:styleId="Heading2">
    <w:name w:val="heading 2"/>
    <w:basedOn w:val="NoParagraphStyle"/>
    <w:next w:val="Normal"/>
    <w:link w:val="Heading2Char"/>
    <w:uiPriority w:val="99"/>
    <w:qFormat/>
    <w:rsid w:val="00515A14"/>
    <w:pPr>
      <w:keepNext/>
      <w:keepLines/>
      <w:suppressAutoHyphens/>
      <w:spacing w:before="120" w:after="120"/>
      <w:outlineLvl w:val="1"/>
    </w:pPr>
    <w:rPr>
      <w:rFonts w:ascii="Arial" w:hAnsi="Arial" w:cs="Roc Grotesk Medium"/>
      <w:b/>
      <w:color w:val="47555E"/>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9"/>
    <w:rsid w:val="00476BE7"/>
    <w:rPr>
      <w:rFonts w:ascii="Arial" w:hAnsi="Arial" w:cs="Roc Grotesk Medium"/>
      <w:b/>
      <w:color w:val="4C6967"/>
      <w:sz w:val="60"/>
      <w:szCs w:val="60"/>
      <w:lang w:val="en-GB"/>
    </w:rPr>
  </w:style>
  <w:style w:type="paragraph" w:styleId="Date">
    <w:name w:val="Date"/>
    <w:basedOn w:val="Heading1"/>
    <w:link w:val="DateChar"/>
    <w:uiPriority w:val="99"/>
    <w:pPr>
      <w:spacing w:after="227" w:line="400" w:lineRule="atLeast"/>
      <w:outlineLvl w:val="9"/>
    </w:pPr>
    <w:rPr>
      <w:sz w:val="30"/>
      <w:szCs w:val="30"/>
    </w:rPr>
  </w:style>
  <w:style w:type="character" w:customStyle="1" w:styleId="DateChar">
    <w:name w:val="Date Char"/>
    <w:basedOn w:val="DefaultParagraphFont"/>
    <w:link w:val="Date"/>
    <w:uiPriority w:val="99"/>
  </w:style>
  <w:style w:type="paragraph" w:styleId="Header">
    <w:name w:val="header"/>
    <w:basedOn w:val="Normal"/>
    <w:link w:val="HeaderChar"/>
    <w:uiPriority w:val="99"/>
    <w:unhideWhenUsed/>
    <w:rsid w:val="00515A14"/>
    <w:pPr>
      <w:tabs>
        <w:tab w:val="center" w:pos="4513"/>
        <w:tab w:val="right" w:pos="9026"/>
      </w:tabs>
      <w:spacing w:before="0" w:after="0" w:line="240" w:lineRule="auto"/>
    </w:pPr>
  </w:style>
  <w:style w:type="character" w:customStyle="1" w:styleId="Heading2Char">
    <w:name w:val="Heading 2 Char"/>
    <w:basedOn w:val="DefaultParagraphFont"/>
    <w:link w:val="Heading2"/>
    <w:uiPriority w:val="99"/>
    <w:rsid w:val="00515A14"/>
    <w:rPr>
      <w:rFonts w:ascii="Arial" w:hAnsi="Arial" w:cs="Roc Grotesk Medium"/>
      <w:b/>
      <w:color w:val="47555E"/>
      <w:sz w:val="30"/>
      <w:szCs w:val="26"/>
      <w:lang w:val="en-US"/>
    </w:rPr>
  </w:style>
  <w:style w:type="paragraph" w:styleId="ListBullet">
    <w:name w:val="List Bullet"/>
    <w:basedOn w:val="Normal"/>
    <w:uiPriority w:val="99"/>
    <w:rsid w:val="00515A14"/>
    <w:pPr>
      <w:widowControl w:val="0"/>
      <w:numPr>
        <w:numId w:val="2"/>
      </w:numPr>
      <w:autoSpaceDE w:val="0"/>
      <w:autoSpaceDN w:val="0"/>
      <w:adjustRightInd w:val="0"/>
      <w:spacing w:before="0" w:after="60"/>
      <w:textAlignment w:val="center"/>
    </w:pPr>
    <w:rPr>
      <w:rFonts w:cs="RocGrotesk-Regular"/>
      <w:spacing w:val="-2"/>
      <w:szCs w:val="18"/>
      <w:lang w:val="en-GB"/>
    </w:rPr>
  </w:style>
  <w:style w:type="character" w:customStyle="1" w:styleId="Bold">
    <w:name w:val="Bold"/>
    <w:uiPriority w:val="99"/>
    <w:rPr>
      <w:rFonts w:ascii="Roc Grotesk Medium" w:hAnsi="Roc Grotesk Medium" w:cs="Roc Grotesk Medium"/>
    </w:rPr>
  </w:style>
  <w:style w:type="character" w:styleId="Strong">
    <w:name w:val="Strong"/>
    <w:basedOn w:val="DefaultParagraphFont"/>
    <w:uiPriority w:val="22"/>
    <w:qFormat/>
    <w:rsid w:val="00476BE7"/>
    <w:rPr>
      <w:b/>
      <w:bCs/>
    </w:rPr>
  </w:style>
  <w:style w:type="character" w:customStyle="1" w:styleId="HeaderChar">
    <w:name w:val="Header Char"/>
    <w:basedOn w:val="DefaultParagraphFont"/>
    <w:link w:val="Header"/>
    <w:uiPriority w:val="99"/>
    <w:rsid w:val="00515A14"/>
    <w:rPr>
      <w:rFonts w:ascii="Arial" w:hAnsi="Arial"/>
      <w:color w:val="000000" w:themeColor="text1"/>
      <w:sz w:val="20"/>
    </w:rPr>
  </w:style>
  <w:style w:type="paragraph" w:styleId="Footer">
    <w:name w:val="footer"/>
    <w:basedOn w:val="Normal"/>
    <w:link w:val="FooterChar"/>
    <w:uiPriority w:val="27"/>
    <w:unhideWhenUsed/>
    <w:rsid w:val="00515A14"/>
    <w:pPr>
      <w:tabs>
        <w:tab w:val="center" w:pos="4513"/>
        <w:tab w:val="right" w:pos="9026"/>
      </w:tabs>
      <w:spacing w:before="0" w:after="0" w:line="240" w:lineRule="auto"/>
      <w:jc w:val="center"/>
    </w:pPr>
  </w:style>
  <w:style w:type="character" w:customStyle="1" w:styleId="FooterChar">
    <w:name w:val="Footer Char"/>
    <w:basedOn w:val="DefaultParagraphFont"/>
    <w:link w:val="Footer"/>
    <w:uiPriority w:val="27"/>
    <w:rsid w:val="00515A14"/>
    <w:rPr>
      <w:rFonts w:ascii="Arial" w:hAnsi="Arial"/>
      <w:color w:val="000000" w:themeColor="text1"/>
      <w:sz w:val="20"/>
    </w:rPr>
  </w:style>
  <w:style w:type="paragraph" w:styleId="ListParagraph">
    <w:name w:val="List Paragraph"/>
    <w:basedOn w:val="Normal"/>
    <w:uiPriority w:val="34"/>
    <w:qFormat/>
    <w:rsid w:val="00E60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B1F0AF61-5245-4CFD-BE8D-9111A37501F5}">
  <ds:schemaRefs>
    <ds:schemaRef ds:uri="http://schemas.microsoft.com/sharepoint/v3/contenttype/forms"/>
  </ds:schemaRefs>
</ds:datastoreItem>
</file>

<file path=customXml/itemProps2.xml><?xml version="1.0" encoding="utf-8"?>
<ds:datastoreItem xmlns:ds="http://schemas.openxmlformats.org/officeDocument/2006/customXml" ds:itemID="{98B7DEC9-30E2-4871-88A2-8450AFC2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06A8-6F2D-4DB1-9483-738A8B179B8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Audit snapshot</vt:lpstr>
    </vt:vector>
  </TitlesOfParts>
  <Manager/>
  <Company/>
  <LinksUpToDate>false</LinksUpToDate>
  <CharactersWithSpaces>2775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snapshot</dc:title>
  <dc:subject/>
  <dc:creator>Inspector-General of Water Compliance</dc:creator>
  <cp:keywords/>
  <dc:description/>
  <cp:lastModifiedBy>Raboy, Elliot</cp:lastModifiedBy>
  <cp:revision>4</cp:revision>
  <dcterms:created xsi:type="dcterms:W3CDTF">2022-10-04T00:30:00Z</dcterms:created>
  <dcterms:modified xsi:type="dcterms:W3CDTF">2022-10-04T01:04:00Z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0x0101004C2986458A3CB84599A71B6AC9687E2E</vt:lpwstr>
  </property>
</Properties>
</file>